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00C5" w:rsidRPr="00BE1A3C" w:rsidRDefault="00F53CC4" w:rsidP="005A00C5">
      <w:pPr>
        <w:pStyle w:val="Nombredireccininterior"/>
        <w:spacing w:before="240" w:line="240" w:lineRule="auto"/>
        <w:ind w:left="4247"/>
        <w:rPr>
          <w:rFonts w:cs="Arial"/>
          <w:szCs w:val="24"/>
        </w:rPr>
      </w:pPr>
      <w:r w:rsidRPr="00BE1A3C">
        <w:rPr>
          <w:rFonts w:cs="Arial"/>
          <w:szCs w:val="24"/>
        </w:rPr>
        <w:t>2</w:t>
      </w:r>
      <w:r w:rsidR="008539EE" w:rsidRPr="00BE1A3C">
        <w:rPr>
          <w:rFonts w:cs="Arial"/>
          <w:szCs w:val="24"/>
        </w:rPr>
        <w:t xml:space="preserve"> </w:t>
      </w:r>
      <w:r w:rsidR="005A00C5" w:rsidRPr="00BE1A3C">
        <w:rPr>
          <w:rFonts w:cs="Arial"/>
          <w:szCs w:val="24"/>
        </w:rPr>
        <w:t xml:space="preserve">de </w:t>
      </w:r>
      <w:r w:rsidRPr="00BE1A3C">
        <w:rPr>
          <w:rFonts w:cs="Arial"/>
          <w:szCs w:val="24"/>
        </w:rPr>
        <w:t>diciembre</w:t>
      </w:r>
      <w:r w:rsidR="005A00C5" w:rsidRPr="00BE1A3C">
        <w:rPr>
          <w:rFonts w:cs="Arial"/>
          <w:szCs w:val="24"/>
        </w:rPr>
        <w:t xml:space="preserve"> de </w:t>
      </w:r>
      <w:r w:rsidR="005A00C5" w:rsidRPr="00BE1A3C">
        <w:rPr>
          <w:rFonts w:cs="Arial"/>
          <w:bCs/>
          <w:szCs w:val="24"/>
          <w:lang w:val="pt-BR"/>
        </w:rPr>
        <w:t>20</w:t>
      </w:r>
      <w:r w:rsidR="00F41160" w:rsidRPr="00BE1A3C">
        <w:rPr>
          <w:rFonts w:cs="Arial"/>
          <w:szCs w:val="24"/>
        </w:rPr>
        <w:t>1</w:t>
      </w:r>
      <w:r w:rsidR="001A66B2" w:rsidRPr="00BE1A3C">
        <w:rPr>
          <w:rFonts w:cs="Arial"/>
          <w:szCs w:val="24"/>
        </w:rPr>
        <w:t>4</w:t>
      </w:r>
    </w:p>
    <w:p w:rsidR="00B33413" w:rsidRPr="00BE1A3C" w:rsidRDefault="00AD6176" w:rsidP="00E449FF">
      <w:pPr>
        <w:pStyle w:val="Nombredireccininterior"/>
        <w:spacing w:before="0" w:line="240" w:lineRule="auto"/>
        <w:ind w:left="4248"/>
        <w:rPr>
          <w:rFonts w:cs="Arial"/>
          <w:bCs/>
          <w:szCs w:val="24"/>
          <w:lang w:val="pt-BR"/>
        </w:rPr>
      </w:pPr>
      <w:r w:rsidRPr="00BE1A3C">
        <w:rPr>
          <w:rFonts w:cs="Arial"/>
          <w:szCs w:val="24"/>
          <w:lang w:val="es-CR"/>
        </w:rPr>
        <w:t>DGET</w:t>
      </w:r>
      <w:r w:rsidR="00762CBB" w:rsidRPr="00BE1A3C">
        <w:rPr>
          <w:rFonts w:cs="Arial"/>
          <w:szCs w:val="24"/>
          <w:lang w:val="es-CR"/>
        </w:rPr>
        <w:t>-</w:t>
      </w:r>
      <w:r w:rsidR="007955DE" w:rsidRPr="00BE1A3C">
        <w:rPr>
          <w:rFonts w:cs="Arial"/>
          <w:szCs w:val="24"/>
          <w:lang w:val="es-CR"/>
        </w:rPr>
        <w:t>33</w:t>
      </w:r>
      <w:r w:rsidR="00F53CC4" w:rsidRPr="00BE1A3C">
        <w:rPr>
          <w:rFonts w:cs="Arial"/>
          <w:szCs w:val="24"/>
          <w:lang w:val="es-CR"/>
        </w:rPr>
        <w:t>7</w:t>
      </w:r>
      <w:r w:rsidR="00B33413" w:rsidRPr="00BE1A3C">
        <w:rPr>
          <w:rFonts w:cs="Arial"/>
          <w:bCs/>
          <w:szCs w:val="24"/>
          <w:lang w:val="pt-BR"/>
        </w:rPr>
        <w:t>-20</w:t>
      </w:r>
      <w:r w:rsidR="00F41160" w:rsidRPr="00BE1A3C">
        <w:rPr>
          <w:rFonts w:cs="Arial"/>
          <w:szCs w:val="24"/>
          <w:lang w:val="es-CR"/>
        </w:rPr>
        <w:t>1</w:t>
      </w:r>
      <w:r w:rsidR="001A66B2" w:rsidRPr="00BE1A3C">
        <w:rPr>
          <w:rFonts w:cs="Arial"/>
          <w:szCs w:val="24"/>
          <w:lang w:val="es-CR"/>
        </w:rPr>
        <w:t>4</w:t>
      </w:r>
    </w:p>
    <w:p w:rsidR="00F41160" w:rsidRPr="00BE1A3C" w:rsidRDefault="007E70EE" w:rsidP="00F41160">
      <w:pPr>
        <w:pStyle w:val="Nombredireccininterior"/>
        <w:spacing w:before="600" w:line="240" w:lineRule="auto"/>
        <w:rPr>
          <w:rFonts w:cs="Arial"/>
          <w:szCs w:val="24"/>
          <w:lang w:val="es-CR"/>
        </w:rPr>
      </w:pPr>
      <w:r w:rsidRPr="00BE1A3C">
        <w:rPr>
          <w:rFonts w:cs="Arial"/>
          <w:szCs w:val="24"/>
          <w:lang w:val="es-CR"/>
        </w:rPr>
        <w:t>Licenciad</w:t>
      </w:r>
      <w:r w:rsidR="000C22C0" w:rsidRPr="00BE1A3C">
        <w:rPr>
          <w:rFonts w:cs="Arial"/>
          <w:szCs w:val="24"/>
          <w:lang w:val="es-CR"/>
        </w:rPr>
        <w:t>o</w:t>
      </w:r>
      <w:bookmarkStart w:id="0" w:name="_GoBack"/>
      <w:bookmarkEnd w:id="0"/>
    </w:p>
    <w:p w:rsidR="00116A5A" w:rsidRPr="00BE1A3C" w:rsidRDefault="000473C6" w:rsidP="00F41160">
      <w:pPr>
        <w:pStyle w:val="Nombredireccininterior"/>
        <w:spacing w:before="0" w:line="240" w:lineRule="auto"/>
        <w:rPr>
          <w:rFonts w:cs="Arial"/>
          <w:szCs w:val="24"/>
          <w:lang w:val="es-CR"/>
        </w:rPr>
      </w:pPr>
      <w:r w:rsidRPr="00BE1A3C">
        <w:rPr>
          <w:rFonts w:cs="Arial"/>
          <w:szCs w:val="24"/>
          <w:lang w:val="es-CR"/>
        </w:rPr>
        <w:t>Francisco Rodríguez Siles</w:t>
      </w:r>
    </w:p>
    <w:p w:rsidR="00A57FD3" w:rsidRPr="00BE1A3C" w:rsidRDefault="000473C6" w:rsidP="00A57FD3">
      <w:pPr>
        <w:rPr>
          <w:rFonts w:cs="Arial"/>
          <w:szCs w:val="24"/>
          <w:lang w:eastAsia="en-US"/>
        </w:rPr>
      </w:pPr>
      <w:r w:rsidRPr="00BE1A3C">
        <w:rPr>
          <w:rFonts w:cs="Arial"/>
          <w:szCs w:val="24"/>
          <w:lang w:eastAsia="en-US"/>
        </w:rPr>
        <w:t>Director Ejecutivo</w:t>
      </w:r>
    </w:p>
    <w:p w:rsidR="00F53CC4" w:rsidRDefault="00F53CC4" w:rsidP="00A57FD3">
      <w:pPr>
        <w:rPr>
          <w:rFonts w:cs="Arial"/>
          <w:szCs w:val="24"/>
          <w:lang w:eastAsia="en-US"/>
        </w:rPr>
      </w:pPr>
      <w:r w:rsidRPr="00BE1A3C">
        <w:rPr>
          <w:rFonts w:cs="Arial"/>
          <w:szCs w:val="24"/>
          <w:lang w:eastAsia="en-US"/>
        </w:rPr>
        <w:t>Tribunal Supremo de Elecciones</w:t>
      </w:r>
    </w:p>
    <w:p w:rsidR="00F41160" w:rsidRPr="00BE1A3C" w:rsidRDefault="00F41160" w:rsidP="00F41160">
      <w:pPr>
        <w:pStyle w:val="Nombredireccininterior"/>
        <w:spacing w:before="240" w:line="240" w:lineRule="auto"/>
        <w:ind w:left="5381" w:hanging="1134"/>
        <w:rPr>
          <w:rFonts w:cs="Arial"/>
          <w:szCs w:val="24"/>
        </w:rPr>
      </w:pPr>
      <w:r w:rsidRPr="00BE1A3C">
        <w:rPr>
          <w:rFonts w:cs="Arial"/>
          <w:bCs/>
          <w:szCs w:val="24"/>
          <w:lang w:val="es-MX"/>
        </w:rPr>
        <w:t>ASUNTO:</w:t>
      </w:r>
      <w:r w:rsidR="00734DB5" w:rsidRPr="00BE1A3C">
        <w:rPr>
          <w:rFonts w:cs="Arial"/>
          <w:bCs/>
          <w:szCs w:val="24"/>
          <w:lang w:val="es-MX"/>
        </w:rPr>
        <w:tab/>
      </w:r>
      <w:r w:rsidR="00F53CC4" w:rsidRPr="00BE1A3C">
        <w:rPr>
          <w:rFonts w:cs="Arial"/>
          <w:bCs/>
          <w:szCs w:val="24"/>
          <w:lang w:val="es-MX"/>
        </w:rPr>
        <w:t>autoevaluación de control interno</w:t>
      </w:r>
      <w:r w:rsidR="00804F9A" w:rsidRPr="00BE1A3C">
        <w:rPr>
          <w:rFonts w:cs="Arial"/>
          <w:bCs/>
          <w:szCs w:val="24"/>
          <w:lang w:val="es-MX"/>
        </w:rPr>
        <w:t xml:space="preserve"> 201</w:t>
      </w:r>
      <w:r w:rsidR="00F53CC4" w:rsidRPr="00BE1A3C">
        <w:rPr>
          <w:rFonts w:cs="Arial"/>
          <w:bCs/>
          <w:szCs w:val="24"/>
          <w:lang w:val="es-MX"/>
        </w:rPr>
        <w:t>4</w:t>
      </w:r>
      <w:r w:rsidR="000F023A" w:rsidRPr="00BE1A3C">
        <w:rPr>
          <w:rFonts w:cs="Arial"/>
          <w:bCs/>
          <w:szCs w:val="24"/>
          <w:lang w:val="es-MX"/>
        </w:rPr>
        <w:t>.</w:t>
      </w:r>
    </w:p>
    <w:p w:rsidR="00F41160" w:rsidRPr="00BE1A3C" w:rsidRDefault="00F41160" w:rsidP="00F41160">
      <w:pPr>
        <w:spacing w:before="360"/>
        <w:jc w:val="both"/>
        <w:rPr>
          <w:rFonts w:cs="Arial"/>
          <w:bCs/>
          <w:iCs/>
          <w:szCs w:val="24"/>
          <w:lang w:val="es-MX"/>
        </w:rPr>
      </w:pPr>
      <w:r w:rsidRPr="00BE1A3C">
        <w:rPr>
          <w:rFonts w:cs="Arial"/>
          <w:bCs/>
          <w:iCs/>
          <w:szCs w:val="24"/>
          <w:lang w:val="es-MX"/>
        </w:rPr>
        <w:t>Estimad</w:t>
      </w:r>
      <w:r w:rsidR="000C22C0" w:rsidRPr="00BE1A3C">
        <w:rPr>
          <w:rFonts w:cs="Arial"/>
          <w:bCs/>
          <w:iCs/>
          <w:szCs w:val="24"/>
          <w:lang w:val="es-MX"/>
        </w:rPr>
        <w:t>o</w:t>
      </w:r>
      <w:r w:rsidRPr="00BE1A3C">
        <w:rPr>
          <w:rFonts w:cs="Arial"/>
          <w:bCs/>
          <w:iCs/>
          <w:szCs w:val="24"/>
          <w:lang w:val="es-MX"/>
        </w:rPr>
        <w:t xml:space="preserve"> señor:</w:t>
      </w:r>
    </w:p>
    <w:p w:rsidR="00E73DCF" w:rsidRPr="00BE1A3C" w:rsidRDefault="00E73DCF" w:rsidP="00F15430">
      <w:pPr>
        <w:spacing w:line="276" w:lineRule="auto"/>
        <w:ind w:firstLine="708"/>
        <w:jc w:val="both"/>
        <w:rPr>
          <w:rFonts w:cs="Arial"/>
          <w:szCs w:val="24"/>
          <w:lang w:val="es-ES" w:eastAsia="en-US"/>
        </w:rPr>
      </w:pPr>
    </w:p>
    <w:p w:rsidR="00F53CC4" w:rsidRPr="00BE1A3C" w:rsidRDefault="00F53CC4" w:rsidP="00F53CC4">
      <w:pPr>
        <w:ind w:firstLine="708"/>
        <w:jc w:val="both"/>
        <w:rPr>
          <w:rFonts w:cs="Arial"/>
          <w:szCs w:val="24"/>
        </w:rPr>
      </w:pPr>
      <w:r w:rsidRPr="00BE1A3C">
        <w:rPr>
          <w:rFonts w:cs="Arial"/>
          <w:szCs w:val="24"/>
        </w:rPr>
        <w:t xml:space="preserve">En atención a lo señalado en correo electrónico del pasado </w:t>
      </w:r>
      <w:r w:rsidRPr="00BE1A3C">
        <w:rPr>
          <w:rFonts w:cs="Arial"/>
          <w:szCs w:val="24"/>
        </w:rPr>
        <w:t>31</w:t>
      </w:r>
      <w:r w:rsidRPr="00BE1A3C">
        <w:rPr>
          <w:rFonts w:cs="Arial"/>
          <w:szCs w:val="24"/>
        </w:rPr>
        <w:t xml:space="preserve"> de </w:t>
      </w:r>
      <w:r w:rsidRPr="00BE1A3C">
        <w:rPr>
          <w:rFonts w:cs="Arial"/>
          <w:szCs w:val="24"/>
        </w:rPr>
        <w:t>octubre</w:t>
      </w:r>
      <w:r w:rsidRPr="00BE1A3C">
        <w:rPr>
          <w:rFonts w:cs="Arial"/>
          <w:szCs w:val="24"/>
        </w:rPr>
        <w:t>,</w:t>
      </w:r>
      <w:r w:rsidRPr="00BE1A3C">
        <w:rPr>
          <w:rFonts w:cs="Arial"/>
          <w:szCs w:val="24"/>
        </w:rPr>
        <w:t xml:space="preserve"> del Área de Control Interno de la Dirección a su cargo, relacionado con lo </w:t>
      </w:r>
      <w:r w:rsidRPr="00BE1A3C">
        <w:rPr>
          <w:rFonts w:cs="Arial"/>
          <w:szCs w:val="24"/>
          <w:lang w:val="es-ES"/>
        </w:rPr>
        <w:t xml:space="preserve">comunicado mediante oficio </w:t>
      </w:r>
      <w:r w:rsidRPr="00BE1A3C">
        <w:rPr>
          <w:rFonts w:cs="Arial"/>
          <w:szCs w:val="24"/>
          <w:lang w:val="es-ES"/>
        </w:rPr>
        <w:t>n.</w:t>
      </w:r>
      <w:r w:rsidRPr="00BE1A3C">
        <w:rPr>
          <w:rFonts w:cs="Arial"/>
          <w:b/>
          <w:szCs w:val="24"/>
          <w:lang w:val="es-ES"/>
        </w:rPr>
        <w:t> </w:t>
      </w:r>
      <w:r w:rsidRPr="00BE1A3C">
        <w:rPr>
          <w:rStyle w:val="Textoennegrita"/>
          <w:rFonts w:cs="Arial"/>
          <w:b w:val="0"/>
          <w:szCs w:val="24"/>
          <w:lang w:val="es-ES"/>
        </w:rPr>
        <w:t>STSE-1895-2014</w:t>
      </w:r>
      <w:r w:rsidRPr="00BE1A3C">
        <w:rPr>
          <w:rStyle w:val="Textoennegrita"/>
          <w:rFonts w:cs="Arial"/>
          <w:b w:val="0"/>
          <w:szCs w:val="24"/>
          <w:lang w:val="es-ES"/>
        </w:rPr>
        <w:t xml:space="preserve"> que concierne a </w:t>
      </w:r>
      <w:r w:rsidRPr="00BE1A3C">
        <w:rPr>
          <w:rFonts w:cs="Arial"/>
          <w:szCs w:val="24"/>
          <w:lang w:eastAsia="ar-SA"/>
        </w:rPr>
        <w:t>la Autoevaluación de Control Interno 2014</w:t>
      </w:r>
      <w:r w:rsidRPr="00BE1A3C">
        <w:rPr>
          <w:rFonts w:cs="Arial"/>
          <w:szCs w:val="24"/>
          <w:lang w:eastAsia="ar-SA"/>
        </w:rPr>
        <w:t xml:space="preserve">, y de conformidad con su autorización de presentar la información el día de hoy, </w:t>
      </w:r>
      <w:r w:rsidRPr="00BE1A3C">
        <w:rPr>
          <w:rFonts w:cs="Arial"/>
          <w:szCs w:val="24"/>
        </w:rPr>
        <w:t>adjunto le remito la matriz de “análisis” de resultados obtenidos para l</w:t>
      </w:r>
      <w:r w:rsidRPr="00BE1A3C">
        <w:rPr>
          <w:rFonts w:cs="Arial"/>
          <w:szCs w:val="24"/>
        </w:rPr>
        <w:t>os</w:t>
      </w:r>
      <w:r w:rsidRPr="00BE1A3C">
        <w:rPr>
          <w:rFonts w:cs="Arial"/>
          <w:szCs w:val="24"/>
        </w:rPr>
        <w:t xml:space="preserve"> componente</w:t>
      </w:r>
      <w:r w:rsidRPr="00BE1A3C">
        <w:rPr>
          <w:rFonts w:cs="Arial"/>
          <w:szCs w:val="24"/>
        </w:rPr>
        <w:t>s:</w:t>
      </w:r>
      <w:r w:rsidRPr="00BE1A3C">
        <w:rPr>
          <w:rFonts w:cs="Arial"/>
          <w:szCs w:val="24"/>
        </w:rPr>
        <w:t xml:space="preserve"> “</w:t>
      </w:r>
      <w:r w:rsidRPr="00BE1A3C">
        <w:rPr>
          <w:rFonts w:cs="Arial"/>
          <w:szCs w:val="24"/>
        </w:rPr>
        <w:t>sistemas de información</w:t>
      </w:r>
      <w:r w:rsidRPr="00BE1A3C">
        <w:rPr>
          <w:rFonts w:cs="Arial"/>
          <w:szCs w:val="24"/>
        </w:rPr>
        <w:t>”</w:t>
      </w:r>
      <w:r w:rsidRPr="00BE1A3C">
        <w:rPr>
          <w:rFonts w:cs="Arial"/>
          <w:szCs w:val="24"/>
        </w:rPr>
        <w:t xml:space="preserve"> y “seguimiento”</w:t>
      </w:r>
      <w:r w:rsidRPr="00BE1A3C">
        <w:rPr>
          <w:rFonts w:cs="Arial"/>
          <w:szCs w:val="24"/>
        </w:rPr>
        <w:t xml:space="preserve">, la cual se envía en formato electrónico, a la cuenta </w:t>
      </w:r>
      <w:hyperlink r:id="rId9" w:history="1">
        <w:r w:rsidRPr="00BE1A3C">
          <w:rPr>
            <w:rStyle w:val="Hipervnculo"/>
            <w:rFonts w:cs="Arial"/>
            <w:szCs w:val="24"/>
            <w:lang w:val="es-CR" w:eastAsia="es-ES"/>
          </w:rPr>
          <w:t>controlinterno@tse.go.cr</w:t>
        </w:r>
      </w:hyperlink>
      <w:r w:rsidRPr="00BE1A3C">
        <w:rPr>
          <w:rFonts w:cs="Arial"/>
          <w:szCs w:val="24"/>
        </w:rPr>
        <w:t xml:space="preserve">. </w:t>
      </w:r>
    </w:p>
    <w:p w:rsidR="00F53CC4" w:rsidRPr="00BE1A3C" w:rsidRDefault="00F53CC4" w:rsidP="00F53CC4">
      <w:pPr>
        <w:ind w:firstLine="708"/>
        <w:jc w:val="both"/>
        <w:rPr>
          <w:rFonts w:cs="Arial"/>
          <w:szCs w:val="24"/>
        </w:rPr>
      </w:pPr>
    </w:p>
    <w:p w:rsidR="00F53CC4" w:rsidRPr="00BE1A3C" w:rsidRDefault="00F53CC4" w:rsidP="00F53CC4">
      <w:pPr>
        <w:ind w:firstLine="708"/>
        <w:jc w:val="both"/>
        <w:rPr>
          <w:rFonts w:cs="Arial"/>
          <w:szCs w:val="24"/>
        </w:rPr>
      </w:pPr>
      <w:r w:rsidRPr="00BE1A3C">
        <w:rPr>
          <w:rFonts w:cs="Arial"/>
          <w:szCs w:val="24"/>
        </w:rPr>
        <w:t>Asimismo, a continuación se realiza un detalle de las justificaciones correspondientes a cada grado d</w:t>
      </w:r>
      <w:r w:rsidR="00BE1A3C">
        <w:rPr>
          <w:rFonts w:cs="Arial"/>
          <w:szCs w:val="24"/>
        </w:rPr>
        <w:t>e indicad</w:t>
      </w:r>
      <w:r w:rsidRPr="00BE1A3C">
        <w:rPr>
          <w:rFonts w:cs="Arial"/>
          <w:szCs w:val="24"/>
        </w:rPr>
        <w:t>o</w:t>
      </w:r>
      <w:r w:rsidR="00BE1A3C">
        <w:rPr>
          <w:rFonts w:cs="Arial"/>
          <w:szCs w:val="24"/>
        </w:rPr>
        <w:t>r según propiedad de cada componente</w:t>
      </w:r>
      <w:r w:rsidRPr="00BE1A3C">
        <w:rPr>
          <w:rFonts w:cs="Arial"/>
          <w:szCs w:val="24"/>
        </w:rPr>
        <w:t>:</w:t>
      </w:r>
    </w:p>
    <w:p w:rsidR="00F53CC4" w:rsidRPr="00BE1A3C" w:rsidRDefault="00F53CC4" w:rsidP="00F53CC4">
      <w:pPr>
        <w:ind w:firstLine="708"/>
        <w:jc w:val="both"/>
        <w:rPr>
          <w:rFonts w:cs="Arial"/>
          <w:szCs w:val="24"/>
        </w:rPr>
      </w:pPr>
    </w:p>
    <w:p w:rsidR="00BE1A3C" w:rsidRPr="00BE1A3C" w:rsidRDefault="00BE1A3C" w:rsidP="00BE1A3C">
      <w:pPr>
        <w:jc w:val="both"/>
        <w:rPr>
          <w:rFonts w:cs="Arial"/>
          <w:b/>
          <w:szCs w:val="24"/>
          <w:u w:val="single"/>
        </w:rPr>
      </w:pPr>
      <w:r w:rsidRPr="00BE1A3C">
        <w:rPr>
          <w:rFonts w:cs="Arial"/>
          <w:b/>
          <w:szCs w:val="24"/>
          <w:u w:val="single"/>
        </w:rPr>
        <w:t xml:space="preserve">Componente: </w:t>
      </w:r>
      <w:r>
        <w:rPr>
          <w:rFonts w:cs="Arial"/>
          <w:b/>
          <w:szCs w:val="24"/>
          <w:u w:val="single"/>
        </w:rPr>
        <w:t>S</w:t>
      </w:r>
      <w:r w:rsidRPr="00BE1A3C">
        <w:rPr>
          <w:rFonts w:cs="Arial"/>
          <w:b/>
          <w:szCs w:val="24"/>
          <w:u w:val="single"/>
        </w:rPr>
        <w:t xml:space="preserve">istemas de </w:t>
      </w:r>
      <w:r>
        <w:rPr>
          <w:rFonts w:cs="Arial"/>
          <w:b/>
          <w:szCs w:val="24"/>
          <w:u w:val="single"/>
        </w:rPr>
        <w:t>I</w:t>
      </w:r>
      <w:r w:rsidRPr="00BE1A3C">
        <w:rPr>
          <w:rFonts w:cs="Arial"/>
          <w:b/>
          <w:szCs w:val="24"/>
          <w:u w:val="single"/>
        </w:rPr>
        <w:t>nformación</w:t>
      </w:r>
    </w:p>
    <w:p w:rsidR="00BE1A3C" w:rsidRPr="00BE1A3C" w:rsidRDefault="00BE1A3C" w:rsidP="00BE1A3C">
      <w:pPr>
        <w:jc w:val="both"/>
        <w:rPr>
          <w:rFonts w:cs="Arial"/>
          <w:b/>
          <w:szCs w:val="24"/>
        </w:rPr>
      </w:pPr>
    </w:p>
    <w:p w:rsidR="00BE1A3C" w:rsidRPr="00BE1A3C" w:rsidRDefault="00BE1A3C" w:rsidP="00BE1A3C">
      <w:pPr>
        <w:jc w:val="both"/>
        <w:rPr>
          <w:rFonts w:cs="Arial"/>
          <w:b/>
          <w:szCs w:val="24"/>
        </w:rPr>
      </w:pPr>
      <w:r w:rsidRPr="00BE1A3C">
        <w:rPr>
          <w:rFonts w:cs="Arial"/>
          <w:b/>
          <w:szCs w:val="24"/>
        </w:rPr>
        <w:t>4.1 Alcance de los sistemas de información</w:t>
      </w:r>
    </w:p>
    <w:p w:rsidR="00BE1A3C" w:rsidRP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Los sistemas de información de la DGET permiten que el personal disponga de elementos y condiciones para obtener, procesar, almacenar y recuperar información relevante sobre la gestión y el entorno, así como comunicarla a los usuarios que la requieren, dado que cuenta con internet y correo electrónico, así como acceso directo a la herramienta del archivo documental en donde se puede acceder a toda la documentación entrante y saliente del despacho de manera oportuna y con calidad, lo cual favorece que el personal disponga de la información requerida para la respectiva toma de decisiones. Igualmente, proactivamente como iniciativa de innovación se ha implementado la “base de conocimiento” a través de la facilidad tecnológica “</w:t>
      </w:r>
      <w:proofErr w:type="spellStart"/>
      <w:r w:rsidRPr="00BE1A3C">
        <w:rPr>
          <w:rFonts w:cs="Arial"/>
          <w:szCs w:val="24"/>
        </w:rPr>
        <w:t>service</w:t>
      </w:r>
      <w:proofErr w:type="spellEnd"/>
      <w:r w:rsidRPr="00BE1A3C">
        <w:rPr>
          <w:rFonts w:cs="Arial"/>
          <w:szCs w:val="24"/>
        </w:rPr>
        <w:t xml:space="preserve"> </w:t>
      </w:r>
      <w:proofErr w:type="spellStart"/>
      <w:r w:rsidRPr="00BE1A3C">
        <w:rPr>
          <w:rFonts w:cs="Arial"/>
          <w:szCs w:val="24"/>
        </w:rPr>
        <w:t>desk</w:t>
      </w:r>
      <w:proofErr w:type="spellEnd"/>
      <w:r w:rsidRPr="00BE1A3C">
        <w:rPr>
          <w:rFonts w:cs="Arial"/>
          <w:szCs w:val="24"/>
        </w:rPr>
        <w:t>” en que la que almacena información relevante como el manual de procedimientos y recientemente se ha instruido una análisis sobre su administración con el fin de proponer la estandarización de la documentación que se ingresaría y sus responsables.</w:t>
      </w:r>
    </w:p>
    <w:p w:rsidR="00BE1A3C" w:rsidRPr="00BE1A3C" w:rsidRDefault="00BE1A3C" w:rsidP="00BE1A3C">
      <w:pPr>
        <w:jc w:val="both"/>
        <w:rPr>
          <w:rFonts w:cs="Arial"/>
          <w:szCs w:val="24"/>
        </w:rPr>
      </w:pPr>
      <w:r w:rsidRPr="00BE1A3C">
        <w:rPr>
          <w:rFonts w:cs="Arial"/>
          <w:szCs w:val="24"/>
        </w:rPr>
        <w:lastRenderedPageBreak/>
        <w:t xml:space="preserve">Sistema de información: </w:t>
      </w:r>
    </w:p>
    <w:p w:rsidR="00BE1A3C" w:rsidRPr="00BE1A3C" w:rsidRDefault="00BE1A3C" w:rsidP="00BE1A3C">
      <w:pPr>
        <w:pStyle w:val="Prrafodelista"/>
        <w:numPr>
          <w:ilvl w:val="0"/>
          <w:numId w:val="44"/>
        </w:numPr>
        <w:tabs>
          <w:tab w:val="left" w:pos="2031"/>
        </w:tabs>
        <w:jc w:val="both"/>
        <w:rPr>
          <w:rFonts w:cs="Arial"/>
          <w:szCs w:val="24"/>
        </w:rPr>
      </w:pPr>
      <w:r w:rsidRPr="00BE1A3C">
        <w:rPr>
          <w:rFonts w:cs="Arial"/>
          <w:szCs w:val="24"/>
        </w:rPr>
        <w:t>archivo Excel de gestión documental</w:t>
      </w:r>
    </w:p>
    <w:p w:rsidR="00BE1A3C" w:rsidRPr="00BE1A3C" w:rsidRDefault="00BE1A3C" w:rsidP="00BE1A3C">
      <w:pPr>
        <w:pStyle w:val="Prrafodelista"/>
        <w:numPr>
          <w:ilvl w:val="0"/>
          <w:numId w:val="44"/>
        </w:numPr>
        <w:tabs>
          <w:tab w:val="left" w:pos="2031"/>
        </w:tabs>
        <w:jc w:val="both"/>
        <w:rPr>
          <w:rFonts w:cs="Arial"/>
          <w:szCs w:val="24"/>
        </w:rPr>
      </w:pPr>
      <w:r w:rsidRPr="00BE1A3C">
        <w:rPr>
          <w:rFonts w:cs="Arial"/>
          <w:szCs w:val="24"/>
        </w:rPr>
        <w:t xml:space="preserve">base de conocimiento; </w:t>
      </w:r>
      <w:proofErr w:type="spellStart"/>
      <w:r w:rsidRPr="00BE1A3C">
        <w:rPr>
          <w:rFonts w:cs="Arial"/>
          <w:szCs w:val="24"/>
        </w:rPr>
        <w:t>service</w:t>
      </w:r>
      <w:proofErr w:type="spellEnd"/>
      <w:r w:rsidRPr="00BE1A3C">
        <w:rPr>
          <w:rFonts w:cs="Arial"/>
          <w:szCs w:val="24"/>
        </w:rPr>
        <w:t xml:space="preserve"> </w:t>
      </w:r>
      <w:proofErr w:type="spellStart"/>
      <w:r w:rsidRPr="00BE1A3C">
        <w:rPr>
          <w:rFonts w:cs="Arial"/>
          <w:szCs w:val="24"/>
        </w:rPr>
        <w:t>desk</w:t>
      </w:r>
      <w:proofErr w:type="spellEnd"/>
    </w:p>
    <w:p w:rsidR="00BE1A3C" w:rsidRPr="00BE1A3C" w:rsidRDefault="00BE1A3C" w:rsidP="00BE1A3C">
      <w:pPr>
        <w:pStyle w:val="Prrafodelista"/>
        <w:numPr>
          <w:ilvl w:val="0"/>
          <w:numId w:val="44"/>
        </w:numPr>
        <w:tabs>
          <w:tab w:val="left" w:pos="2031"/>
        </w:tabs>
        <w:jc w:val="both"/>
        <w:rPr>
          <w:rFonts w:cs="Arial"/>
          <w:szCs w:val="24"/>
        </w:rPr>
      </w:pPr>
      <w:r w:rsidRPr="00BE1A3C">
        <w:rPr>
          <w:rFonts w:cs="Arial"/>
          <w:szCs w:val="24"/>
        </w:rPr>
        <w:t>correo electrónico</w:t>
      </w:r>
    </w:p>
    <w:p w:rsidR="00BE1A3C" w:rsidRPr="00BE1A3C" w:rsidRDefault="00BE1A3C" w:rsidP="00BE1A3C">
      <w:pPr>
        <w:pStyle w:val="Prrafodelista"/>
        <w:numPr>
          <w:ilvl w:val="0"/>
          <w:numId w:val="44"/>
        </w:numPr>
        <w:tabs>
          <w:tab w:val="left" w:pos="2031"/>
        </w:tabs>
        <w:jc w:val="both"/>
        <w:rPr>
          <w:rFonts w:cs="Arial"/>
          <w:szCs w:val="24"/>
        </w:rPr>
      </w:pPr>
      <w:r w:rsidRPr="00BE1A3C">
        <w:rPr>
          <w:rFonts w:cs="Arial"/>
          <w:szCs w:val="24"/>
        </w:rPr>
        <w:t>internet</w:t>
      </w:r>
    </w:p>
    <w:p w:rsidR="00BE1A3C" w:rsidRPr="00BE1A3C" w:rsidRDefault="00BE1A3C" w:rsidP="00BE1A3C">
      <w:pPr>
        <w:jc w:val="both"/>
        <w:rPr>
          <w:rFonts w:cs="Arial"/>
          <w:szCs w:val="24"/>
        </w:rPr>
      </w:pPr>
    </w:p>
    <w:p w:rsidR="00BE1A3C" w:rsidRPr="00BE1A3C" w:rsidRDefault="00BE1A3C" w:rsidP="00BE1A3C">
      <w:pPr>
        <w:jc w:val="both"/>
        <w:rPr>
          <w:rFonts w:cs="Arial"/>
          <w:b/>
          <w:szCs w:val="24"/>
        </w:rPr>
      </w:pPr>
      <w:r w:rsidRPr="00BE1A3C">
        <w:rPr>
          <w:rFonts w:cs="Arial"/>
          <w:b/>
          <w:szCs w:val="24"/>
        </w:rPr>
        <w:t>4.2 Calidad de la información</w:t>
      </w:r>
    </w:p>
    <w:p w:rsidR="00BE1A3C" w:rsidRP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Considerando que por medio de Sistema de Gestión de la Calidad (SGC) institucional y la aplicación del Manual de Calidad del TSE, es posible la obtención de información relevante, confiable, oportuna y útil que propicia la mejora continua, para lo cual con base en el mapa de procesos del TSE que contempla la “gestión tecnológica” como parte de la “gestión de los recursos”, la DGET, de acuerdo con las buenas prácticas, ha utilizado el enfoque de proceso dado que los resultados deseados se alcanzan más eficientemente cuando las actividades y los recursos relacionados se gestionan como un proceso, de lo cual se ha diseñado cuatro niveles que orienta la Planificación Estratégica en Tecnologías de Información (PETI) la cual está integrada con la Planificación Estratégica Institucional (PEI).</w:t>
      </w:r>
    </w:p>
    <w:p w:rsidR="00BE1A3C" w:rsidRPr="00BE1A3C" w:rsidRDefault="00BE1A3C" w:rsidP="00BE1A3C">
      <w:pPr>
        <w:jc w:val="both"/>
        <w:rPr>
          <w:rFonts w:cs="Arial"/>
          <w:szCs w:val="24"/>
        </w:rPr>
      </w:pPr>
    </w:p>
    <w:p w:rsidR="00BE1A3C" w:rsidRPr="00BE1A3C" w:rsidRDefault="00BE1A3C" w:rsidP="00BE1A3C">
      <w:pPr>
        <w:pStyle w:val="Prrafodelista"/>
        <w:numPr>
          <w:ilvl w:val="0"/>
          <w:numId w:val="45"/>
        </w:numPr>
        <w:tabs>
          <w:tab w:val="left" w:pos="2031"/>
        </w:tabs>
        <w:spacing w:after="200" w:line="276" w:lineRule="auto"/>
        <w:jc w:val="both"/>
        <w:rPr>
          <w:rFonts w:cs="Arial"/>
          <w:szCs w:val="24"/>
        </w:rPr>
      </w:pPr>
      <w:r w:rsidRPr="00BE1A3C">
        <w:rPr>
          <w:rFonts w:cs="Arial"/>
          <w:szCs w:val="24"/>
        </w:rPr>
        <w:t>Modelo “Deming” de mejora continua que sustenta el SGC del TSE es innovador en el engranaje institucional permite recopilar, procesar y generar información que responda a la necesidad de los diversos usuarios, con un enfoque de efectividad y de mejoramiento; este modelo está basado en procesos.</w:t>
      </w:r>
    </w:p>
    <w:p w:rsidR="00BE1A3C" w:rsidRPr="00BE1A3C" w:rsidRDefault="00BE1A3C" w:rsidP="00BE1A3C">
      <w:pPr>
        <w:pStyle w:val="Prrafodelista"/>
        <w:numPr>
          <w:ilvl w:val="0"/>
          <w:numId w:val="45"/>
        </w:numPr>
        <w:tabs>
          <w:tab w:val="left" w:pos="2031"/>
        </w:tabs>
        <w:spacing w:after="200" w:line="276" w:lineRule="auto"/>
        <w:jc w:val="both"/>
        <w:rPr>
          <w:rFonts w:cs="Arial"/>
          <w:szCs w:val="24"/>
        </w:rPr>
      </w:pPr>
      <w:r w:rsidRPr="00BE1A3C">
        <w:rPr>
          <w:rFonts w:cs="Arial"/>
          <w:szCs w:val="24"/>
        </w:rPr>
        <w:t>PETI integrado con el PEI que recogió miradas externas de diversos sectores de la sociedad.</w:t>
      </w:r>
    </w:p>
    <w:p w:rsidR="00BE1A3C" w:rsidRPr="00BE1A3C" w:rsidRDefault="00BE1A3C" w:rsidP="00BE1A3C">
      <w:pPr>
        <w:jc w:val="both"/>
        <w:rPr>
          <w:rFonts w:cs="Arial"/>
          <w:b/>
          <w:szCs w:val="24"/>
        </w:rPr>
      </w:pPr>
      <w:r w:rsidRPr="00BE1A3C">
        <w:rPr>
          <w:rFonts w:cs="Arial"/>
          <w:b/>
          <w:szCs w:val="24"/>
        </w:rPr>
        <w:t>4.3 Calidad de la comunicación</w:t>
      </w:r>
    </w:p>
    <w:p w:rsidR="00BE1A3C" w:rsidRP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 xml:space="preserve">Mediante actividades de control y seguimiento a nivel macro (PETI) se obtiene comunicación oportuna respecto del cumplimiento de las actividades planificadas, lo que permite realizar las alertas y comunicaciones del caso como parte de las mejoras que contribuyan a su logro: Igualmente, a nivel específico del despacho, la documentación que ingresa es analizada por una persona en particular que </w:t>
      </w:r>
      <w:r w:rsidRPr="00BE1A3C">
        <w:rPr>
          <w:rFonts w:cs="Arial"/>
          <w:szCs w:val="24"/>
        </w:rPr>
        <w:lastRenderedPageBreak/>
        <w:t>posteriormente la discute con la Directora a los fines de comunicar en forma expedita y ágil a las instancias competentes.</w:t>
      </w:r>
    </w:p>
    <w:p w:rsidR="00BE1A3C" w:rsidRPr="00BE1A3C" w:rsidRDefault="00BE1A3C" w:rsidP="00BE1A3C">
      <w:pPr>
        <w:pStyle w:val="Prrafodelista"/>
        <w:numPr>
          <w:ilvl w:val="0"/>
          <w:numId w:val="46"/>
        </w:numPr>
        <w:tabs>
          <w:tab w:val="left" w:pos="2031"/>
        </w:tabs>
        <w:spacing w:after="200" w:line="276" w:lineRule="auto"/>
        <w:jc w:val="both"/>
        <w:rPr>
          <w:rFonts w:cs="Arial"/>
          <w:szCs w:val="24"/>
        </w:rPr>
      </w:pPr>
      <w:r w:rsidRPr="00BE1A3C">
        <w:rPr>
          <w:rFonts w:cs="Arial"/>
          <w:szCs w:val="24"/>
        </w:rPr>
        <w:t>El SGC a través de las acciones correctivas, preventivas y observaciones, así como la gestión de la Contraloría de Servicios, constituyen medios efectivos de recepción de información que se comunica a las instancias pertinentes.</w:t>
      </w:r>
    </w:p>
    <w:p w:rsidR="00BE1A3C" w:rsidRPr="00BE1A3C" w:rsidRDefault="00BE1A3C" w:rsidP="00BE1A3C">
      <w:pPr>
        <w:jc w:val="both"/>
        <w:rPr>
          <w:rFonts w:cs="Arial"/>
          <w:b/>
          <w:szCs w:val="24"/>
        </w:rPr>
      </w:pPr>
      <w:r w:rsidRPr="00BE1A3C">
        <w:rPr>
          <w:rFonts w:cs="Arial"/>
          <w:b/>
          <w:szCs w:val="24"/>
        </w:rPr>
        <w:t>4.4 Control de los sistemas de información</w:t>
      </w:r>
    </w:p>
    <w:p w:rsidR="00BE1A3C" w:rsidRP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Con respecto a los sistemas de información manuales, entendidos como los archivos documentales propios del despacho, estos se mantienen organizados de conformidad con los lineamientos emitidos por el archivo central y se vela por la adecuada custodia de los mismos. En cuanto a los sistema de información automatizados que se utilizan en el despacho, en especial la herramienta Excel que contiene todo el flujo de información y comunicación, se tiene determinado que solo dos personas son responsables de manipular y modificar los datos, mientras que las demás personas únicamente disponen de acceso a lectura lo que imposibilita la opción de modificarla; asimismo, la información del dicho archivo Excel es respalda en un servidor institucional que se ubica en el centro de datos. Igualmente, para la documentación de tipo confidencial se lleva el respectivo control. Además, cada persona realiza respaldos de la información de sus operaciones de forma continua a los fines de evitar la pérdida de información.</w:t>
      </w:r>
    </w:p>
    <w:p w:rsidR="00BE1A3C" w:rsidRPr="00BE1A3C" w:rsidRDefault="00BE1A3C" w:rsidP="00BE1A3C">
      <w:pPr>
        <w:pStyle w:val="Prrafodelista"/>
        <w:numPr>
          <w:ilvl w:val="0"/>
          <w:numId w:val="46"/>
        </w:numPr>
        <w:tabs>
          <w:tab w:val="left" w:pos="2031"/>
        </w:tabs>
        <w:spacing w:after="200" w:line="276" w:lineRule="auto"/>
        <w:jc w:val="both"/>
        <w:rPr>
          <w:rFonts w:cs="Arial"/>
          <w:szCs w:val="24"/>
        </w:rPr>
      </w:pPr>
      <w:r w:rsidRPr="00BE1A3C">
        <w:rPr>
          <w:rFonts w:cs="Arial"/>
          <w:szCs w:val="24"/>
        </w:rPr>
        <w:t>Archivos manuales propios de la DGET</w:t>
      </w:r>
    </w:p>
    <w:p w:rsidR="00BE1A3C" w:rsidRPr="00BE1A3C" w:rsidRDefault="00BE1A3C" w:rsidP="00BE1A3C">
      <w:pPr>
        <w:pStyle w:val="Prrafodelista"/>
        <w:numPr>
          <w:ilvl w:val="0"/>
          <w:numId w:val="46"/>
        </w:numPr>
        <w:tabs>
          <w:tab w:val="left" w:pos="2031"/>
        </w:tabs>
        <w:spacing w:after="200" w:line="276" w:lineRule="auto"/>
        <w:jc w:val="both"/>
        <w:rPr>
          <w:rFonts w:cs="Arial"/>
          <w:szCs w:val="24"/>
        </w:rPr>
      </w:pPr>
      <w:r w:rsidRPr="00BE1A3C">
        <w:rPr>
          <w:rFonts w:cs="Arial"/>
          <w:szCs w:val="24"/>
        </w:rPr>
        <w:t>Herramienta Excel de gestión documental</w:t>
      </w:r>
    </w:p>
    <w:p w:rsidR="00BE1A3C" w:rsidRPr="00BE1A3C" w:rsidRDefault="00BE1A3C" w:rsidP="00BE1A3C">
      <w:pPr>
        <w:pStyle w:val="Prrafodelista"/>
        <w:numPr>
          <w:ilvl w:val="0"/>
          <w:numId w:val="46"/>
        </w:numPr>
        <w:tabs>
          <w:tab w:val="left" w:pos="2031"/>
        </w:tabs>
        <w:spacing w:after="200" w:line="276" w:lineRule="auto"/>
        <w:jc w:val="both"/>
        <w:rPr>
          <w:rFonts w:cs="Arial"/>
          <w:szCs w:val="24"/>
        </w:rPr>
      </w:pPr>
      <w:r w:rsidRPr="00BE1A3C">
        <w:rPr>
          <w:rFonts w:cs="Arial"/>
          <w:szCs w:val="24"/>
        </w:rPr>
        <w:t>SGC</w:t>
      </w:r>
    </w:p>
    <w:p w:rsidR="00BE1A3C" w:rsidRPr="00BE1A3C" w:rsidRDefault="00BE1A3C" w:rsidP="00BE1A3C">
      <w:pPr>
        <w:jc w:val="both"/>
        <w:rPr>
          <w:rFonts w:cs="Arial"/>
          <w:szCs w:val="24"/>
        </w:rPr>
      </w:pPr>
    </w:p>
    <w:p w:rsidR="00BE1A3C" w:rsidRPr="00BE1A3C" w:rsidRDefault="00BE1A3C" w:rsidP="00BE1A3C">
      <w:pPr>
        <w:jc w:val="both"/>
        <w:rPr>
          <w:rFonts w:cs="Arial"/>
          <w:b/>
          <w:szCs w:val="24"/>
          <w:u w:val="single"/>
        </w:rPr>
      </w:pPr>
      <w:r w:rsidRPr="00BE1A3C">
        <w:rPr>
          <w:rFonts w:cs="Arial"/>
          <w:b/>
          <w:szCs w:val="24"/>
          <w:u w:val="single"/>
        </w:rPr>
        <w:t>Componente: seguimiento del SCI</w:t>
      </w:r>
    </w:p>
    <w:p w:rsidR="00BE1A3C" w:rsidRPr="00BE1A3C" w:rsidRDefault="00BE1A3C" w:rsidP="00BE1A3C">
      <w:pPr>
        <w:jc w:val="both"/>
        <w:rPr>
          <w:rFonts w:cs="Arial"/>
          <w:b/>
          <w:szCs w:val="24"/>
        </w:rPr>
      </w:pPr>
    </w:p>
    <w:p w:rsidR="00BE1A3C" w:rsidRPr="00BE1A3C" w:rsidRDefault="00BE1A3C" w:rsidP="00BE1A3C">
      <w:pPr>
        <w:jc w:val="both"/>
        <w:rPr>
          <w:rFonts w:cs="Arial"/>
          <w:b/>
          <w:szCs w:val="24"/>
        </w:rPr>
      </w:pPr>
      <w:r w:rsidRPr="00BE1A3C">
        <w:rPr>
          <w:rFonts w:cs="Arial"/>
          <w:b/>
          <w:szCs w:val="24"/>
        </w:rPr>
        <w:t>5.1 Participantes en el seguimiento del sistema de control interno</w:t>
      </w:r>
    </w:p>
    <w:p w:rsid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 xml:space="preserve">El personal de la DGET participa activamente en el seguimiento del sistema de control interno, de manera tal que en las reuniones de trabajo que se realizan de manera periódica, se abre el espacio para comentar aspectos relacionados con el seguimiento de los proyectos de tecnologías de información y comunicaciones, el avance de los productos o servicios innovadores a comercializar, entre otros, dándose visibilidad al </w:t>
      </w:r>
      <w:r w:rsidRPr="00BE1A3C">
        <w:rPr>
          <w:rFonts w:cs="Arial"/>
          <w:szCs w:val="24"/>
        </w:rPr>
        <w:lastRenderedPageBreak/>
        <w:t xml:space="preserve">equipo, respecto de actividades a las que se requiere dar un seguimiento efectivo, como por ejemplo aquellos derivados de plazos definidos por el Superior, la Auditoria Interno, cronogramas de trabajo u otros. </w:t>
      </w:r>
    </w:p>
    <w:p w:rsidR="00BE1A3C" w:rsidRPr="00BE1A3C" w:rsidRDefault="00BE1A3C" w:rsidP="00BE1A3C">
      <w:pPr>
        <w:pStyle w:val="Prrafodelista"/>
        <w:numPr>
          <w:ilvl w:val="0"/>
          <w:numId w:val="47"/>
        </w:numPr>
        <w:tabs>
          <w:tab w:val="left" w:pos="2031"/>
        </w:tabs>
        <w:spacing w:after="200" w:line="276" w:lineRule="auto"/>
        <w:jc w:val="both"/>
        <w:rPr>
          <w:rFonts w:cs="Arial"/>
          <w:szCs w:val="24"/>
        </w:rPr>
      </w:pPr>
      <w:r w:rsidRPr="00BE1A3C">
        <w:rPr>
          <w:rFonts w:cs="Arial"/>
          <w:szCs w:val="24"/>
        </w:rPr>
        <w:t>Jefatura insta temas relacionados con el sistema de control interno en general en reuniones.</w:t>
      </w:r>
    </w:p>
    <w:p w:rsidR="00BE1A3C" w:rsidRPr="00BE1A3C" w:rsidRDefault="00BE1A3C" w:rsidP="00BE1A3C">
      <w:pPr>
        <w:pStyle w:val="Prrafodelista"/>
        <w:numPr>
          <w:ilvl w:val="0"/>
          <w:numId w:val="47"/>
        </w:numPr>
        <w:tabs>
          <w:tab w:val="left" w:pos="2031"/>
        </w:tabs>
        <w:spacing w:after="200" w:line="276" w:lineRule="auto"/>
        <w:jc w:val="both"/>
        <w:rPr>
          <w:rFonts w:cs="Arial"/>
          <w:szCs w:val="24"/>
        </w:rPr>
      </w:pPr>
      <w:r w:rsidRPr="00BE1A3C">
        <w:rPr>
          <w:rFonts w:cs="Arial"/>
          <w:szCs w:val="24"/>
        </w:rPr>
        <w:t>Jefatura dar a conocer seguimiento PETI</w:t>
      </w:r>
    </w:p>
    <w:p w:rsidR="00BE1A3C" w:rsidRPr="00BE1A3C" w:rsidRDefault="00BE1A3C" w:rsidP="00BE1A3C">
      <w:pPr>
        <w:jc w:val="both"/>
        <w:rPr>
          <w:rFonts w:cs="Arial"/>
          <w:b/>
          <w:szCs w:val="24"/>
        </w:rPr>
      </w:pPr>
      <w:r w:rsidRPr="00BE1A3C">
        <w:rPr>
          <w:rFonts w:cs="Arial"/>
          <w:b/>
          <w:szCs w:val="24"/>
        </w:rPr>
        <w:t>5.2 Formalidad del seguimiento del sistema de control interno</w:t>
      </w:r>
    </w:p>
    <w:p w:rsidR="00BE1A3C" w:rsidRP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 xml:space="preserve">En la DGET el seguimiento de las actividades está debidamente formalizado por medio de diversos mecanismos que han contribuido a que se convierta en una cultura organizacional, tales como el seguimiento periódico de la planeación operativa, seguimientos ejercidos por el Área de Control Interno de la Dirección Ejecutiva, el cumplimiento del seguimiento a los planes de acción contenidos en el SIVAR-TSE. Además, como parte de la cultura de la Dirección, en las reuniones mensuales de trabajo se ha introducido positivamente la temática relacionada  con el sistema de control interno en que se abordan diversos tópicos relacionados con los procedimientos de trabajo, seguimiento a riesgos, respaldos de información, control de inventarios, manejo documental, entre otros. </w:t>
      </w:r>
    </w:p>
    <w:p w:rsidR="00BE1A3C" w:rsidRPr="00BE1A3C" w:rsidRDefault="00BE1A3C" w:rsidP="00BE1A3C">
      <w:pPr>
        <w:pStyle w:val="Prrafodelista"/>
        <w:numPr>
          <w:ilvl w:val="0"/>
          <w:numId w:val="48"/>
        </w:numPr>
        <w:tabs>
          <w:tab w:val="left" w:pos="2031"/>
        </w:tabs>
        <w:spacing w:after="200" w:line="276" w:lineRule="auto"/>
        <w:jc w:val="both"/>
        <w:rPr>
          <w:rFonts w:cs="Arial"/>
          <w:szCs w:val="24"/>
        </w:rPr>
      </w:pPr>
      <w:r w:rsidRPr="00BE1A3C">
        <w:rPr>
          <w:rFonts w:cs="Arial"/>
          <w:szCs w:val="24"/>
        </w:rPr>
        <w:t>Procedimientos de trabajo DGET-P005-V01, DGET-P006-V01.</w:t>
      </w:r>
    </w:p>
    <w:p w:rsidR="00BE1A3C" w:rsidRPr="00BE1A3C" w:rsidRDefault="00BE1A3C" w:rsidP="00BE1A3C">
      <w:pPr>
        <w:pStyle w:val="Prrafodelista"/>
        <w:numPr>
          <w:ilvl w:val="0"/>
          <w:numId w:val="48"/>
        </w:numPr>
        <w:tabs>
          <w:tab w:val="left" w:pos="2031"/>
        </w:tabs>
        <w:spacing w:after="200" w:line="276" w:lineRule="auto"/>
        <w:jc w:val="both"/>
        <w:rPr>
          <w:rFonts w:cs="Arial"/>
          <w:szCs w:val="24"/>
        </w:rPr>
      </w:pPr>
      <w:r w:rsidRPr="00BE1A3C">
        <w:rPr>
          <w:rFonts w:cs="Arial"/>
          <w:szCs w:val="24"/>
        </w:rPr>
        <w:t>Minutas de reuniones</w:t>
      </w:r>
    </w:p>
    <w:p w:rsidR="00BE1A3C" w:rsidRPr="00BE1A3C" w:rsidRDefault="00BE1A3C" w:rsidP="00BE1A3C">
      <w:pPr>
        <w:pStyle w:val="Prrafodelista"/>
        <w:numPr>
          <w:ilvl w:val="0"/>
          <w:numId w:val="48"/>
        </w:numPr>
        <w:tabs>
          <w:tab w:val="left" w:pos="2031"/>
        </w:tabs>
        <w:spacing w:after="200" w:line="276" w:lineRule="auto"/>
        <w:jc w:val="both"/>
        <w:rPr>
          <w:rFonts w:cs="Arial"/>
          <w:szCs w:val="24"/>
        </w:rPr>
      </w:pPr>
      <w:r w:rsidRPr="00BE1A3C">
        <w:rPr>
          <w:rFonts w:cs="Arial"/>
          <w:szCs w:val="24"/>
        </w:rPr>
        <w:t>Metodología SIVAR-TSE</w:t>
      </w:r>
    </w:p>
    <w:p w:rsidR="00BE1A3C" w:rsidRPr="00BE1A3C" w:rsidRDefault="00BE1A3C" w:rsidP="00BE1A3C">
      <w:pPr>
        <w:jc w:val="both"/>
        <w:rPr>
          <w:rFonts w:cs="Arial"/>
          <w:b/>
          <w:szCs w:val="24"/>
        </w:rPr>
      </w:pPr>
      <w:r w:rsidRPr="00BE1A3C">
        <w:rPr>
          <w:rFonts w:cs="Arial"/>
          <w:b/>
          <w:szCs w:val="24"/>
        </w:rPr>
        <w:t>5.3 Alcance del seguimiento del sistema de control interno</w:t>
      </w:r>
    </w:p>
    <w:p w:rsidR="00BE1A3C" w:rsidRP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Se dispone de un procedimientos de trabajo que se ha implementado con el fin de darle el respectivo seguimiento a los acuerdos tomados en las reuniones de jefaturas de la DGET, para lo cual se tiene designada a una persona encargada el respectivo seguimiento al cumplimiento de dichos acuerdo. Igualmente, se ha implementado como parte del debido seguimiento a los asuntos pendientes, anotar en los informes mensuales de trabajo de cada persona la referencia de oficios, memorandos u otros, que le haya sido asignado y que se encuentre pendiente de atención, de modo tal que se posible identificar cuáles asuntos podría estar quedando rezagados y en consecuencia se deba atender sin dilación.</w:t>
      </w:r>
    </w:p>
    <w:p w:rsidR="00BE1A3C" w:rsidRPr="00BE1A3C" w:rsidRDefault="00BE1A3C" w:rsidP="00BE1A3C">
      <w:pPr>
        <w:pStyle w:val="Prrafodelista"/>
        <w:numPr>
          <w:ilvl w:val="0"/>
          <w:numId w:val="48"/>
        </w:numPr>
        <w:tabs>
          <w:tab w:val="left" w:pos="2031"/>
        </w:tabs>
        <w:spacing w:after="200" w:line="276" w:lineRule="auto"/>
        <w:jc w:val="both"/>
        <w:rPr>
          <w:rFonts w:cs="Arial"/>
          <w:szCs w:val="24"/>
        </w:rPr>
      </w:pPr>
      <w:r w:rsidRPr="00BE1A3C">
        <w:rPr>
          <w:rFonts w:cs="Arial"/>
          <w:szCs w:val="24"/>
        </w:rPr>
        <w:t>Procedimientos de trabajo DGET-P005-V01, DGET-P006-V01.</w:t>
      </w:r>
    </w:p>
    <w:p w:rsidR="00BE1A3C" w:rsidRPr="00BE1A3C" w:rsidRDefault="00BE1A3C" w:rsidP="00BE1A3C">
      <w:pPr>
        <w:pStyle w:val="Prrafodelista"/>
        <w:numPr>
          <w:ilvl w:val="0"/>
          <w:numId w:val="48"/>
        </w:numPr>
        <w:tabs>
          <w:tab w:val="left" w:pos="2031"/>
        </w:tabs>
        <w:spacing w:after="200" w:line="276" w:lineRule="auto"/>
        <w:jc w:val="both"/>
        <w:rPr>
          <w:rFonts w:cs="Arial"/>
          <w:szCs w:val="24"/>
        </w:rPr>
      </w:pPr>
      <w:r w:rsidRPr="00BE1A3C">
        <w:rPr>
          <w:rFonts w:cs="Arial"/>
          <w:szCs w:val="24"/>
        </w:rPr>
        <w:lastRenderedPageBreak/>
        <w:t>Seguimiento PETI</w:t>
      </w:r>
    </w:p>
    <w:p w:rsidR="00BE1A3C" w:rsidRPr="00BE1A3C" w:rsidRDefault="00BE1A3C" w:rsidP="00BE1A3C">
      <w:pPr>
        <w:jc w:val="both"/>
        <w:rPr>
          <w:rFonts w:cs="Arial"/>
          <w:szCs w:val="24"/>
        </w:rPr>
      </w:pPr>
    </w:p>
    <w:p w:rsidR="00BE1A3C" w:rsidRPr="00BE1A3C" w:rsidRDefault="00BE1A3C" w:rsidP="00BE1A3C">
      <w:pPr>
        <w:jc w:val="both"/>
        <w:rPr>
          <w:rFonts w:cs="Arial"/>
          <w:b/>
          <w:szCs w:val="24"/>
        </w:rPr>
      </w:pPr>
      <w:r w:rsidRPr="00BE1A3C">
        <w:rPr>
          <w:rFonts w:cs="Arial"/>
          <w:b/>
          <w:szCs w:val="24"/>
        </w:rPr>
        <w:t>5.4 Contribución del seguimiento del sistema de control interno a la mejora del sistema</w:t>
      </w:r>
    </w:p>
    <w:p w:rsidR="00BE1A3C" w:rsidRPr="00BE1A3C" w:rsidRDefault="00BE1A3C" w:rsidP="00BE1A3C">
      <w:pPr>
        <w:jc w:val="both"/>
        <w:rPr>
          <w:rFonts w:cs="Arial"/>
          <w:b/>
          <w:szCs w:val="24"/>
          <w:u w:val="single"/>
        </w:rPr>
      </w:pPr>
    </w:p>
    <w:p w:rsidR="00BE1A3C" w:rsidRPr="00BE1A3C" w:rsidRDefault="00BE1A3C" w:rsidP="00BE1A3C">
      <w:pPr>
        <w:jc w:val="both"/>
        <w:rPr>
          <w:rFonts w:cs="Arial"/>
          <w:b/>
          <w:szCs w:val="24"/>
          <w:u w:val="single"/>
        </w:rPr>
      </w:pPr>
      <w:r w:rsidRPr="00BE1A3C">
        <w:rPr>
          <w:rFonts w:cs="Arial"/>
          <w:b/>
          <w:szCs w:val="24"/>
          <w:u w:val="single"/>
        </w:rPr>
        <w:t>Justificación del grado de indicador:</w:t>
      </w:r>
    </w:p>
    <w:p w:rsidR="00BE1A3C" w:rsidRPr="00BE1A3C" w:rsidRDefault="00BE1A3C" w:rsidP="00BE1A3C">
      <w:pPr>
        <w:jc w:val="both"/>
        <w:rPr>
          <w:rFonts w:cs="Arial"/>
          <w:szCs w:val="24"/>
        </w:rPr>
      </w:pPr>
      <w:r w:rsidRPr="00BE1A3C">
        <w:rPr>
          <w:rFonts w:cs="Arial"/>
          <w:szCs w:val="24"/>
        </w:rPr>
        <w:t>De acuerdo con las rutinas de trabajo establecidas en que la jefatura imparte instrucciones puntuales para el debido seguimiento de diversos asuntos, el personal designado realiza el debido seguimiento de los asuntos encomendados, velando para que se cumpla las disposiciones emitidas conforme a lo planeado. Además, conforme a los planes de acción que consta en la metodología SIVAR-TSE, se realizan calendarizaciones con el detalle de las actividades por cumplir.</w:t>
      </w:r>
    </w:p>
    <w:p w:rsidR="00BE1A3C" w:rsidRPr="00BE1A3C" w:rsidRDefault="00BE1A3C" w:rsidP="00BE1A3C">
      <w:pPr>
        <w:pStyle w:val="Prrafodelista"/>
        <w:numPr>
          <w:ilvl w:val="0"/>
          <w:numId w:val="49"/>
        </w:numPr>
        <w:tabs>
          <w:tab w:val="left" w:pos="2031"/>
        </w:tabs>
        <w:spacing w:after="200" w:line="276" w:lineRule="auto"/>
        <w:jc w:val="both"/>
        <w:rPr>
          <w:rFonts w:cs="Arial"/>
          <w:szCs w:val="24"/>
        </w:rPr>
      </w:pPr>
      <w:r w:rsidRPr="00BE1A3C">
        <w:rPr>
          <w:rFonts w:cs="Arial"/>
          <w:szCs w:val="24"/>
        </w:rPr>
        <w:t>Instrucciones verbales y escritas de la jefatura</w:t>
      </w:r>
    </w:p>
    <w:p w:rsidR="00BE1A3C" w:rsidRPr="00BE1A3C" w:rsidRDefault="00BE1A3C" w:rsidP="00BE1A3C">
      <w:pPr>
        <w:pStyle w:val="Prrafodelista"/>
        <w:numPr>
          <w:ilvl w:val="0"/>
          <w:numId w:val="49"/>
        </w:numPr>
        <w:tabs>
          <w:tab w:val="left" w:pos="2031"/>
        </w:tabs>
        <w:spacing w:after="200" w:line="276" w:lineRule="auto"/>
        <w:jc w:val="both"/>
        <w:rPr>
          <w:rFonts w:cs="Arial"/>
          <w:szCs w:val="24"/>
        </w:rPr>
      </w:pPr>
      <w:r w:rsidRPr="00BE1A3C">
        <w:rPr>
          <w:rFonts w:cs="Arial"/>
          <w:szCs w:val="24"/>
        </w:rPr>
        <w:t>Planes de acción: SIVAR-TSE</w:t>
      </w:r>
    </w:p>
    <w:p w:rsidR="009D2DFE" w:rsidRPr="00BE1A3C" w:rsidRDefault="009D2DFE" w:rsidP="009D2DFE">
      <w:pPr>
        <w:suppressAutoHyphens/>
        <w:spacing w:before="480"/>
        <w:ind w:left="4247"/>
        <w:jc w:val="both"/>
        <w:rPr>
          <w:rFonts w:cs="Arial"/>
          <w:szCs w:val="24"/>
          <w:lang w:val="es-MX"/>
        </w:rPr>
      </w:pPr>
      <w:r w:rsidRPr="00BE1A3C">
        <w:rPr>
          <w:rFonts w:cs="Arial"/>
          <w:szCs w:val="24"/>
          <w:lang w:val="es-MX"/>
        </w:rPr>
        <w:t>Atentamente,</w:t>
      </w:r>
    </w:p>
    <w:p w:rsidR="009D2DFE" w:rsidRPr="00BE1A3C" w:rsidRDefault="009D2DFE" w:rsidP="009D2DFE">
      <w:pPr>
        <w:suppressAutoHyphens/>
        <w:ind w:left="4248"/>
        <w:jc w:val="both"/>
        <w:rPr>
          <w:rFonts w:cs="Arial"/>
          <w:szCs w:val="24"/>
          <w:lang w:val="es-MX"/>
        </w:rPr>
      </w:pPr>
    </w:p>
    <w:p w:rsidR="009D2DFE" w:rsidRPr="00BE1A3C" w:rsidRDefault="009D2DFE" w:rsidP="009D2DFE">
      <w:pPr>
        <w:suppressAutoHyphens/>
        <w:ind w:left="4248"/>
        <w:jc w:val="both"/>
        <w:rPr>
          <w:rFonts w:cs="Arial"/>
          <w:szCs w:val="24"/>
          <w:lang w:val="es-MX"/>
        </w:rPr>
      </w:pPr>
    </w:p>
    <w:p w:rsidR="0078709B" w:rsidRPr="00BE1A3C" w:rsidRDefault="0078709B" w:rsidP="009D2DFE">
      <w:pPr>
        <w:suppressAutoHyphens/>
        <w:ind w:left="4248"/>
        <w:jc w:val="both"/>
        <w:rPr>
          <w:rFonts w:cs="Arial"/>
          <w:szCs w:val="24"/>
          <w:lang w:val="es-MX"/>
        </w:rPr>
      </w:pPr>
    </w:p>
    <w:p w:rsidR="009D2DFE" w:rsidRPr="00BE1A3C" w:rsidRDefault="009D2DFE" w:rsidP="009D2DFE">
      <w:pPr>
        <w:suppressAutoHyphens/>
        <w:ind w:left="4248"/>
        <w:jc w:val="both"/>
        <w:rPr>
          <w:rFonts w:cs="Arial"/>
          <w:szCs w:val="24"/>
          <w:lang w:val="es-MX"/>
        </w:rPr>
      </w:pPr>
    </w:p>
    <w:p w:rsidR="009D2DFE" w:rsidRPr="00BE1A3C" w:rsidRDefault="009D2DFE" w:rsidP="009D2DFE">
      <w:pPr>
        <w:pStyle w:val="Ttulo5"/>
        <w:tabs>
          <w:tab w:val="clear" w:pos="709"/>
        </w:tabs>
        <w:ind w:left="4248" w:right="-2"/>
        <w:jc w:val="left"/>
        <w:rPr>
          <w:rFonts w:cs="Arial"/>
          <w:b w:val="0"/>
          <w:i w:val="0"/>
          <w:sz w:val="24"/>
          <w:szCs w:val="24"/>
        </w:rPr>
      </w:pPr>
      <w:r w:rsidRPr="00BE1A3C">
        <w:rPr>
          <w:rFonts w:cs="Arial"/>
          <w:b w:val="0"/>
          <w:i w:val="0"/>
          <w:sz w:val="24"/>
          <w:szCs w:val="24"/>
        </w:rPr>
        <w:t>Armenia Masís Soto</w:t>
      </w:r>
    </w:p>
    <w:p w:rsidR="009D2DFE" w:rsidRPr="00BE1A3C" w:rsidRDefault="009D2DFE" w:rsidP="009D2DFE">
      <w:pPr>
        <w:pStyle w:val="Ttulo5"/>
        <w:tabs>
          <w:tab w:val="clear" w:pos="709"/>
        </w:tabs>
        <w:ind w:left="4248" w:right="-2"/>
        <w:jc w:val="left"/>
        <w:rPr>
          <w:rFonts w:cs="Arial"/>
          <w:b w:val="0"/>
          <w:i w:val="0"/>
          <w:iCs/>
          <w:sz w:val="24"/>
          <w:szCs w:val="24"/>
        </w:rPr>
      </w:pPr>
      <w:r w:rsidRPr="00BE1A3C">
        <w:rPr>
          <w:rFonts w:cs="Arial"/>
          <w:b w:val="0"/>
          <w:i w:val="0"/>
          <w:sz w:val="24"/>
          <w:szCs w:val="24"/>
        </w:rPr>
        <w:t xml:space="preserve">Directora General </w:t>
      </w:r>
      <w:proofErr w:type="spellStart"/>
      <w:r w:rsidRPr="00BE1A3C">
        <w:rPr>
          <w:rFonts w:cs="Arial"/>
          <w:b w:val="0"/>
          <w:i w:val="0"/>
          <w:sz w:val="24"/>
          <w:szCs w:val="24"/>
        </w:rPr>
        <w:t>a.i.</w:t>
      </w:r>
      <w:proofErr w:type="spellEnd"/>
    </w:p>
    <w:p w:rsidR="009D2DFE" w:rsidRPr="00BE1A3C" w:rsidRDefault="009D2DFE" w:rsidP="009D2DFE">
      <w:pPr>
        <w:spacing w:after="120" w:line="276" w:lineRule="auto"/>
        <w:jc w:val="both"/>
        <w:rPr>
          <w:rFonts w:cs="Arial"/>
          <w:szCs w:val="24"/>
        </w:rPr>
      </w:pPr>
    </w:p>
    <w:p w:rsidR="00071EA7" w:rsidRPr="00CA793F" w:rsidRDefault="00071EA7" w:rsidP="00653BB1">
      <w:pPr>
        <w:spacing w:after="120" w:line="276" w:lineRule="auto"/>
        <w:jc w:val="both"/>
        <w:rPr>
          <w:rFonts w:cs="Arial"/>
          <w:sz w:val="16"/>
        </w:rPr>
      </w:pPr>
    </w:p>
    <w:p w:rsidR="00F41160" w:rsidRPr="00CA793F" w:rsidRDefault="005D7587" w:rsidP="00653BB1">
      <w:pPr>
        <w:spacing w:after="120" w:line="276" w:lineRule="auto"/>
        <w:jc w:val="both"/>
        <w:rPr>
          <w:rFonts w:cs="Arial"/>
          <w:sz w:val="16"/>
        </w:rPr>
      </w:pPr>
      <w:r w:rsidRPr="00CA793F">
        <w:rPr>
          <w:rFonts w:cs="Arial"/>
          <w:sz w:val="16"/>
        </w:rPr>
        <w:t>AMS</w:t>
      </w:r>
      <w:r w:rsidR="00F41160" w:rsidRPr="00CA793F">
        <w:rPr>
          <w:rFonts w:cs="Arial"/>
          <w:sz w:val="16"/>
        </w:rPr>
        <w:t>/</w:t>
      </w:r>
      <w:proofErr w:type="spellStart"/>
      <w:r w:rsidR="00F41160" w:rsidRPr="00CA793F">
        <w:rPr>
          <w:rFonts w:cs="Arial"/>
          <w:sz w:val="16"/>
        </w:rPr>
        <w:t>memc</w:t>
      </w:r>
      <w:proofErr w:type="spellEnd"/>
    </w:p>
    <w:p w:rsidR="00DE71B3" w:rsidRPr="00BE1A3C" w:rsidRDefault="00DE71B3" w:rsidP="00653BB1">
      <w:pPr>
        <w:pStyle w:val="Textoindependiente3"/>
        <w:tabs>
          <w:tab w:val="clear" w:pos="426"/>
          <w:tab w:val="left" w:pos="567"/>
        </w:tabs>
        <w:spacing w:after="120" w:line="276" w:lineRule="auto"/>
        <w:ind w:right="-2"/>
        <w:jc w:val="both"/>
        <w:rPr>
          <w:rFonts w:ascii="Arial" w:hAnsi="Arial" w:cs="Arial"/>
          <w:sz w:val="20"/>
        </w:rPr>
      </w:pPr>
      <w:proofErr w:type="spellStart"/>
      <w:r w:rsidRPr="00BE1A3C">
        <w:rPr>
          <w:rFonts w:ascii="Arial" w:hAnsi="Arial" w:cs="Arial"/>
          <w:sz w:val="20"/>
        </w:rPr>
        <w:t>Adj</w:t>
      </w:r>
      <w:proofErr w:type="spellEnd"/>
      <w:proofErr w:type="gramStart"/>
      <w:r w:rsidRPr="00BE1A3C">
        <w:rPr>
          <w:rFonts w:ascii="Arial" w:hAnsi="Arial" w:cs="Arial"/>
          <w:sz w:val="20"/>
        </w:rPr>
        <w:t>./</w:t>
      </w:r>
      <w:proofErr w:type="gramEnd"/>
      <w:r w:rsidRPr="00BE1A3C">
        <w:rPr>
          <w:rFonts w:ascii="Arial" w:hAnsi="Arial" w:cs="Arial"/>
          <w:sz w:val="20"/>
        </w:rPr>
        <w:tab/>
      </w:r>
      <w:r w:rsidRPr="00BE1A3C">
        <w:rPr>
          <w:rFonts w:ascii="Arial" w:hAnsi="Arial" w:cs="Arial"/>
          <w:sz w:val="20"/>
        </w:rPr>
        <w:tab/>
      </w:r>
      <w:r w:rsidR="00C76CB8">
        <w:rPr>
          <w:rFonts w:ascii="Arial" w:hAnsi="Arial" w:cs="Arial"/>
          <w:sz w:val="20"/>
        </w:rPr>
        <w:t xml:space="preserve">Matriz de </w:t>
      </w:r>
      <w:proofErr w:type="spellStart"/>
      <w:r w:rsidR="00C76CB8">
        <w:rPr>
          <w:rFonts w:ascii="Arial" w:hAnsi="Arial" w:cs="Arial"/>
          <w:sz w:val="20"/>
        </w:rPr>
        <w:t>Ánalisis</w:t>
      </w:r>
      <w:proofErr w:type="spellEnd"/>
    </w:p>
    <w:p w:rsidR="00DE71B3" w:rsidRPr="00BE1A3C" w:rsidRDefault="00DE71B3" w:rsidP="00804F9A">
      <w:pPr>
        <w:jc w:val="both"/>
        <w:rPr>
          <w:rFonts w:cs="Arial"/>
          <w:i/>
          <w:sz w:val="20"/>
        </w:rPr>
      </w:pPr>
    </w:p>
    <w:p w:rsidR="00804F9A" w:rsidRPr="00BE1A3C" w:rsidRDefault="00804F9A" w:rsidP="00804F9A">
      <w:pPr>
        <w:jc w:val="both"/>
        <w:rPr>
          <w:rFonts w:cs="Arial"/>
          <w:i/>
          <w:sz w:val="20"/>
        </w:rPr>
      </w:pPr>
      <w:proofErr w:type="gramStart"/>
      <w:r w:rsidRPr="00BE1A3C">
        <w:rPr>
          <w:rFonts w:cs="Arial"/>
          <w:i/>
          <w:sz w:val="20"/>
        </w:rPr>
        <w:t>c</w:t>
      </w:r>
      <w:proofErr w:type="gramEnd"/>
      <w:r w:rsidRPr="00BE1A3C">
        <w:rPr>
          <w:rFonts w:cs="Arial"/>
          <w:i/>
          <w:sz w:val="20"/>
        </w:rPr>
        <w:t>:</w:t>
      </w:r>
      <w:r w:rsidRPr="00BE1A3C">
        <w:rPr>
          <w:rFonts w:cs="Arial"/>
          <w:i/>
          <w:sz w:val="20"/>
        </w:rPr>
        <w:tab/>
      </w:r>
      <w:r w:rsidR="00BE1A3C" w:rsidRPr="00BE1A3C">
        <w:rPr>
          <w:rFonts w:cs="Arial"/>
          <w:i/>
          <w:sz w:val="20"/>
        </w:rPr>
        <w:t>Área de Control Interno de la Dirección Ejecutiva (digital)</w:t>
      </w:r>
    </w:p>
    <w:sectPr w:rsidR="00804F9A" w:rsidRPr="00BE1A3C" w:rsidSect="00C158FE">
      <w:headerReference w:type="default" r:id="rId10"/>
      <w:footerReference w:type="even" r:id="rId11"/>
      <w:footerReference w:type="default" r:id="rId12"/>
      <w:headerReference w:type="first" r:id="rId13"/>
      <w:footerReference w:type="first" r:id="rId14"/>
      <w:pgSz w:w="12240" w:h="15840" w:code="1"/>
      <w:pgMar w:top="1418" w:right="1418" w:bottom="1588" w:left="1418" w:header="851" w:footer="425"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FC0" w:rsidRDefault="00953FC0">
      <w:r>
        <w:separator/>
      </w:r>
    </w:p>
  </w:endnote>
  <w:endnote w:type="continuationSeparator" w:id="0">
    <w:p w:rsidR="00953FC0" w:rsidRDefault="0095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FrizQuadrata BT">
    <w:altName w:val="Lucida Sans Unicode"/>
    <w:charset w:val="00"/>
    <w:family w:val="swiss"/>
    <w:pitch w:val="variable"/>
    <w:sig w:usb0="00000087" w:usb1="00000000" w:usb2="00000000" w:usb3="00000000" w:csb0="0000001B"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08" w:rsidRDefault="00E3360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E33608" w:rsidRDefault="00E3360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08" w:rsidRPr="00774499" w:rsidRDefault="00E33608" w:rsidP="004550BE">
    <w:pPr>
      <w:pBdr>
        <w:top w:val="single" w:sz="4" w:space="1" w:color="auto"/>
      </w:pBdr>
      <w:jc w:val="center"/>
      <w:rPr>
        <w:rFonts w:cs="Arial"/>
        <w:b/>
        <w:sz w:val="20"/>
      </w:rPr>
    </w:pPr>
    <w:r>
      <w:rPr>
        <w:rFonts w:cs="Arial"/>
        <w:b/>
        <w:sz w:val="20"/>
      </w:rPr>
      <w:t>Dirección General de Estrategia Tecnológica</w:t>
    </w:r>
  </w:p>
  <w:p w:rsidR="00E33608" w:rsidRPr="00774499" w:rsidRDefault="00E33608" w:rsidP="004550BE">
    <w:pPr>
      <w:jc w:val="center"/>
      <w:rPr>
        <w:rFonts w:cs="Arial"/>
        <w:sz w:val="20"/>
      </w:rPr>
    </w:pPr>
    <w:r w:rsidRPr="00774499">
      <w:rPr>
        <w:rFonts w:cs="Arial"/>
        <w:sz w:val="20"/>
      </w:rPr>
      <w:t>Costado oeste del Parque Nacional, Apdo. 2163-1000, San José, Costa Rica</w:t>
    </w:r>
  </w:p>
  <w:p w:rsidR="00E33608" w:rsidRPr="00FD5C6D" w:rsidRDefault="00E33608" w:rsidP="004550BE">
    <w:pPr>
      <w:jc w:val="center"/>
      <w:rPr>
        <w:rFonts w:cs="Arial"/>
        <w:sz w:val="20"/>
        <w:lang w:val="pt-BR"/>
      </w:rPr>
    </w:pPr>
    <w:r w:rsidRPr="00774499">
      <w:rPr>
        <w:rFonts w:cs="Arial"/>
        <w:sz w:val="20"/>
        <w:lang w:val="es-ES"/>
      </w:rPr>
      <w:t xml:space="preserve">Teléfono: </w:t>
    </w:r>
    <w:r w:rsidRPr="00B45619">
      <w:rPr>
        <w:rFonts w:cs="Arial"/>
        <w:sz w:val="20"/>
        <w:lang w:val="pt-BR"/>
      </w:rPr>
      <w:t>2287-5</w:t>
    </w:r>
    <w:r>
      <w:rPr>
        <w:rFonts w:cs="Arial"/>
        <w:sz w:val="20"/>
        <w:lang w:val="pt-BR"/>
      </w:rPr>
      <w:t>881 / Ext</w:t>
    </w:r>
    <w:proofErr w:type="gramStart"/>
    <w:r>
      <w:rPr>
        <w:rFonts w:cs="Arial"/>
        <w:sz w:val="20"/>
        <w:lang w:val="pt-BR"/>
      </w:rPr>
      <w:t>.(</w:t>
    </w:r>
    <w:proofErr w:type="gramEnd"/>
    <w:r>
      <w:rPr>
        <w:rFonts w:cs="Arial"/>
        <w:sz w:val="20"/>
        <w:lang w:val="pt-BR"/>
      </w:rPr>
      <w:t xml:space="preserve">uso interno): 3331 </w:t>
    </w:r>
    <w:r w:rsidRPr="00774499">
      <w:rPr>
        <w:rFonts w:cs="Arial"/>
        <w:sz w:val="20"/>
        <w:lang w:val="es-ES"/>
      </w:rPr>
      <w:t xml:space="preserve">• Fax: </w:t>
    </w:r>
    <w:r w:rsidRPr="004550BE">
      <w:rPr>
        <w:rFonts w:cs="Arial"/>
        <w:sz w:val="20"/>
        <w:lang w:val="es-ES"/>
      </w:rPr>
      <w:t>2287</w:t>
    </w:r>
    <w:r>
      <w:rPr>
        <w:rFonts w:cs="Arial"/>
        <w:sz w:val="20"/>
        <w:lang w:val="es-ES"/>
      </w:rPr>
      <w:t>-</w:t>
    </w:r>
    <w:r w:rsidRPr="004550BE">
      <w:rPr>
        <w:rFonts w:cs="Arial"/>
        <w:sz w:val="20"/>
        <w:lang w:val="es-ES"/>
      </w:rPr>
      <w:t>5701</w:t>
    </w:r>
    <w:r>
      <w:rPr>
        <w:rFonts w:cs="Arial"/>
        <w:sz w:val="20"/>
        <w:lang w:val="es-ES"/>
      </w:rPr>
      <w:t xml:space="preserve"> </w:t>
    </w:r>
    <w:r w:rsidRPr="00774499">
      <w:rPr>
        <w:rFonts w:cs="Arial"/>
        <w:sz w:val="20"/>
        <w:lang w:val="es-ES"/>
      </w:rPr>
      <w:t>•</w:t>
    </w:r>
    <w:r>
      <w:rPr>
        <w:rFonts w:cs="Arial"/>
        <w:sz w:val="20"/>
        <w:lang w:val="es-ES"/>
      </w:rPr>
      <w:t xml:space="preserve"> E-mail: amasis@tse.go.cr</w:t>
    </w:r>
  </w:p>
  <w:p w:rsidR="00E33608" w:rsidRPr="0083303D" w:rsidRDefault="00E33608" w:rsidP="007D17DC">
    <w:pPr>
      <w:pStyle w:val="Piedepgina"/>
      <w:jc w:val="center"/>
      <w:rPr>
        <w:lang w:val="pt-B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08" w:rsidRPr="00774499" w:rsidRDefault="00E33608" w:rsidP="00AD6176">
    <w:pPr>
      <w:pBdr>
        <w:top w:val="single" w:sz="4" w:space="1" w:color="auto"/>
      </w:pBdr>
      <w:jc w:val="center"/>
      <w:rPr>
        <w:rFonts w:cs="Arial"/>
        <w:b/>
        <w:sz w:val="20"/>
      </w:rPr>
    </w:pPr>
    <w:r>
      <w:rPr>
        <w:rFonts w:cs="Arial"/>
        <w:b/>
        <w:sz w:val="20"/>
      </w:rPr>
      <w:t>Dirección General de Estrategia Tecnológica</w:t>
    </w:r>
  </w:p>
  <w:p w:rsidR="00E33608" w:rsidRPr="00774499" w:rsidRDefault="00E33608" w:rsidP="00AD6176">
    <w:pPr>
      <w:jc w:val="center"/>
      <w:rPr>
        <w:rFonts w:cs="Arial"/>
        <w:sz w:val="20"/>
      </w:rPr>
    </w:pPr>
    <w:r w:rsidRPr="00774499">
      <w:rPr>
        <w:rFonts w:cs="Arial"/>
        <w:sz w:val="20"/>
      </w:rPr>
      <w:t>Costado oeste del Parque Nacional, Apdo. 2163-1000, San José, Costa Rica</w:t>
    </w:r>
  </w:p>
  <w:p w:rsidR="00E33608" w:rsidRPr="00FD5C6D" w:rsidRDefault="00E33608" w:rsidP="00AD6176">
    <w:pPr>
      <w:jc w:val="center"/>
      <w:rPr>
        <w:rFonts w:cs="Arial"/>
        <w:sz w:val="20"/>
        <w:lang w:val="pt-BR"/>
      </w:rPr>
    </w:pPr>
    <w:r w:rsidRPr="00774499">
      <w:rPr>
        <w:rFonts w:cs="Arial"/>
        <w:sz w:val="20"/>
        <w:lang w:val="es-ES"/>
      </w:rPr>
      <w:t xml:space="preserve">Teléfono: </w:t>
    </w:r>
    <w:r w:rsidRPr="00B45619">
      <w:rPr>
        <w:rFonts w:cs="Arial"/>
        <w:sz w:val="20"/>
        <w:lang w:val="pt-BR"/>
      </w:rPr>
      <w:t>2287-5</w:t>
    </w:r>
    <w:r>
      <w:rPr>
        <w:rFonts w:cs="Arial"/>
        <w:sz w:val="20"/>
        <w:lang w:val="pt-BR"/>
      </w:rPr>
      <w:t>881 / Ext</w:t>
    </w:r>
    <w:proofErr w:type="gramStart"/>
    <w:r>
      <w:rPr>
        <w:rFonts w:cs="Arial"/>
        <w:sz w:val="20"/>
        <w:lang w:val="pt-BR"/>
      </w:rPr>
      <w:t>.(</w:t>
    </w:r>
    <w:proofErr w:type="gramEnd"/>
    <w:r>
      <w:rPr>
        <w:rFonts w:cs="Arial"/>
        <w:sz w:val="20"/>
        <w:lang w:val="pt-BR"/>
      </w:rPr>
      <w:t xml:space="preserve">uso interno): 3331 </w:t>
    </w:r>
    <w:r w:rsidRPr="00774499">
      <w:rPr>
        <w:rFonts w:cs="Arial"/>
        <w:sz w:val="20"/>
        <w:lang w:val="es-ES"/>
      </w:rPr>
      <w:t xml:space="preserve">• Fax: </w:t>
    </w:r>
    <w:r w:rsidRPr="004550BE">
      <w:rPr>
        <w:rFonts w:cs="Arial"/>
        <w:sz w:val="20"/>
        <w:lang w:val="es-ES"/>
      </w:rPr>
      <w:t>2287</w:t>
    </w:r>
    <w:r>
      <w:rPr>
        <w:rFonts w:cs="Arial"/>
        <w:sz w:val="20"/>
        <w:lang w:val="es-ES"/>
      </w:rPr>
      <w:t>-</w:t>
    </w:r>
    <w:r w:rsidRPr="004550BE">
      <w:rPr>
        <w:rFonts w:cs="Arial"/>
        <w:sz w:val="20"/>
        <w:lang w:val="es-ES"/>
      </w:rPr>
      <w:t>5701</w:t>
    </w:r>
    <w:r>
      <w:rPr>
        <w:rFonts w:cs="Arial"/>
        <w:sz w:val="20"/>
        <w:lang w:val="es-ES"/>
      </w:rPr>
      <w:t xml:space="preserve"> </w:t>
    </w:r>
    <w:r w:rsidRPr="00774499">
      <w:rPr>
        <w:rFonts w:cs="Arial"/>
        <w:sz w:val="20"/>
        <w:lang w:val="es-ES"/>
      </w:rPr>
      <w:t>•</w:t>
    </w:r>
    <w:r>
      <w:rPr>
        <w:rFonts w:cs="Arial"/>
        <w:sz w:val="20"/>
        <w:lang w:val="es-ES"/>
      </w:rPr>
      <w:t xml:space="preserve"> E-mail: amasis@tse.go.cr</w:t>
    </w:r>
  </w:p>
  <w:p w:rsidR="00E33608" w:rsidRPr="00AD6176" w:rsidRDefault="00E33608" w:rsidP="00F100CF">
    <w:pPr>
      <w:pStyle w:val="Piedepgina"/>
      <w:jc w:val="center"/>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FC0" w:rsidRDefault="00953FC0">
      <w:r>
        <w:separator/>
      </w:r>
    </w:p>
  </w:footnote>
  <w:footnote w:type="continuationSeparator" w:id="0">
    <w:p w:rsidR="00953FC0" w:rsidRDefault="00953F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08" w:rsidRPr="00D805AB" w:rsidRDefault="00E33608" w:rsidP="00BF220C">
    <w:pPr>
      <w:tabs>
        <w:tab w:val="left" w:pos="5387"/>
      </w:tabs>
      <w:ind w:right="-2"/>
      <w:jc w:val="right"/>
      <w:rPr>
        <w:rFonts w:ascii="Tahoma" w:hAnsi="Tahoma" w:cs="Tahoma"/>
        <w:b/>
        <w:bCs/>
        <w:sz w:val="26"/>
        <w:szCs w:val="26"/>
      </w:rPr>
    </w:pPr>
    <w:r>
      <w:rPr>
        <w:noProof/>
        <w:lang w:eastAsia="es-CR"/>
      </w:rPr>
      <w:drawing>
        <wp:anchor distT="0" distB="0" distL="114300" distR="114300" simplePos="0" relativeHeight="251657216" behindDoc="1" locked="0" layoutInCell="1" allowOverlap="1" wp14:anchorId="4455EDD3" wp14:editId="2F919F21">
          <wp:simplePos x="0" y="0"/>
          <wp:positionH relativeFrom="column">
            <wp:posOffset>-48895</wp:posOffset>
          </wp:positionH>
          <wp:positionV relativeFrom="paragraph">
            <wp:posOffset>-194945</wp:posOffset>
          </wp:positionV>
          <wp:extent cx="1554480" cy="909320"/>
          <wp:effectExtent l="0" t="0" r="7620" b="5080"/>
          <wp:wrapTopAndBottom/>
          <wp:docPr id="3" name="Imagen 1"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33608" w:rsidRDefault="00E33608" w:rsidP="001D25AE">
    <w:pPr>
      <w:pStyle w:val="Nombredireccininterior"/>
      <w:spacing w:before="240" w:line="240" w:lineRule="auto"/>
      <w:rPr>
        <w:rFonts w:cs="Arial"/>
        <w:sz w:val="20"/>
        <w:lang w:val="es-CR"/>
      </w:rPr>
    </w:pPr>
  </w:p>
  <w:p w:rsidR="00E33608" w:rsidRDefault="00E33608" w:rsidP="001D25AE">
    <w:pPr>
      <w:pStyle w:val="Nombredireccininterior"/>
      <w:spacing w:before="240" w:line="240" w:lineRule="auto"/>
      <w:rPr>
        <w:rFonts w:cs="Arial"/>
        <w:sz w:val="20"/>
        <w:lang w:val="es-CR"/>
      </w:rPr>
    </w:pPr>
  </w:p>
  <w:p w:rsidR="00E33608" w:rsidRPr="00702B40" w:rsidRDefault="007955DE" w:rsidP="001D25AE">
    <w:pPr>
      <w:pStyle w:val="Nombredireccininterior"/>
      <w:spacing w:before="240" w:line="240" w:lineRule="auto"/>
      <w:rPr>
        <w:rFonts w:cs="Arial"/>
        <w:sz w:val="20"/>
        <w:lang w:val="es-CR"/>
      </w:rPr>
    </w:pPr>
    <w:r>
      <w:rPr>
        <w:rFonts w:cs="Arial"/>
        <w:sz w:val="20"/>
        <w:lang w:val="es-CR"/>
      </w:rPr>
      <w:t>2</w:t>
    </w:r>
    <w:r w:rsidR="00E33608">
      <w:rPr>
        <w:rFonts w:cs="Arial"/>
        <w:sz w:val="20"/>
        <w:lang w:val="es-CR"/>
      </w:rPr>
      <w:t xml:space="preserve"> de </w:t>
    </w:r>
    <w:r w:rsidR="00BE1A3C">
      <w:rPr>
        <w:rFonts w:cs="Arial"/>
        <w:sz w:val="20"/>
        <w:lang w:val="es-CR"/>
      </w:rPr>
      <w:t>dicie</w:t>
    </w:r>
    <w:r>
      <w:rPr>
        <w:rFonts w:cs="Arial"/>
        <w:sz w:val="20"/>
        <w:lang w:val="es-CR"/>
      </w:rPr>
      <w:t>mbre</w:t>
    </w:r>
    <w:r w:rsidR="00E33608">
      <w:rPr>
        <w:rFonts w:cs="Arial"/>
        <w:sz w:val="20"/>
        <w:lang w:val="es-CR"/>
      </w:rPr>
      <w:t xml:space="preserve"> de 201</w:t>
    </w:r>
    <w:r w:rsidR="0058549C">
      <w:rPr>
        <w:rFonts w:cs="Arial"/>
        <w:sz w:val="20"/>
        <w:lang w:val="es-CR"/>
      </w:rPr>
      <w:t>4</w:t>
    </w:r>
  </w:p>
  <w:p w:rsidR="00E33608" w:rsidRPr="00702B40" w:rsidRDefault="00E33608" w:rsidP="00D805AB">
    <w:pPr>
      <w:pStyle w:val="Nombredireccininterior"/>
      <w:spacing w:before="0" w:line="240" w:lineRule="auto"/>
      <w:rPr>
        <w:rFonts w:cs="Arial"/>
        <w:bCs/>
        <w:sz w:val="20"/>
        <w:lang w:val="pt-BR"/>
      </w:rPr>
    </w:pPr>
    <w:r>
      <w:rPr>
        <w:rFonts w:cs="Arial"/>
        <w:bCs/>
        <w:sz w:val="20"/>
        <w:lang w:val="pt-BR"/>
      </w:rPr>
      <w:t>DGET</w:t>
    </w:r>
    <w:r w:rsidRPr="00702B40">
      <w:rPr>
        <w:rFonts w:cs="Arial"/>
        <w:bCs/>
        <w:sz w:val="20"/>
        <w:lang w:val="pt-BR"/>
      </w:rPr>
      <w:t>-</w:t>
    </w:r>
    <w:r w:rsidR="007955DE">
      <w:rPr>
        <w:rFonts w:cs="Arial"/>
        <w:bCs/>
        <w:sz w:val="20"/>
        <w:lang w:val="pt-BR"/>
      </w:rPr>
      <w:t>33</w:t>
    </w:r>
    <w:r w:rsidR="00BE1A3C">
      <w:rPr>
        <w:rFonts w:cs="Arial"/>
        <w:bCs/>
        <w:sz w:val="20"/>
        <w:lang w:val="pt-BR"/>
      </w:rPr>
      <w:t>7</w:t>
    </w:r>
    <w:r w:rsidRPr="00702B40">
      <w:rPr>
        <w:rFonts w:cs="Arial"/>
        <w:bCs/>
        <w:sz w:val="20"/>
        <w:lang w:val="pt-BR"/>
      </w:rPr>
      <w:t>-20</w:t>
    </w:r>
    <w:r>
      <w:rPr>
        <w:sz w:val="20"/>
      </w:rPr>
      <w:t>1</w:t>
    </w:r>
    <w:r w:rsidR="007955DE">
      <w:rPr>
        <w:sz w:val="20"/>
      </w:rPr>
      <w:t>4</w:t>
    </w:r>
  </w:p>
  <w:p w:rsidR="00E33608" w:rsidRDefault="00E33608" w:rsidP="00D805AB">
    <w:pPr>
      <w:pStyle w:val="Nombredireccininterior"/>
      <w:spacing w:before="0" w:line="240" w:lineRule="auto"/>
      <w:rPr>
        <w:rFonts w:cs="Arial"/>
        <w:sz w:val="20"/>
        <w:lang w:val="es-CR"/>
      </w:rPr>
    </w:pPr>
    <w:r>
      <w:rPr>
        <w:rFonts w:cs="Arial"/>
        <w:sz w:val="20"/>
        <w:lang w:val="es-CR"/>
      </w:rPr>
      <w:t>Lic. Francisco Rodríguez Siles</w:t>
    </w:r>
  </w:p>
  <w:p w:rsidR="00E33608" w:rsidRPr="00702B40" w:rsidRDefault="00E33608" w:rsidP="00D805AB">
    <w:pPr>
      <w:rPr>
        <w:rFonts w:cs="Arial"/>
        <w:sz w:val="20"/>
      </w:rPr>
    </w:pPr>
    <w:r w:rsidRPr="00702B40">
      <w:rPr>
        <w:rFonts w:cs="Arial"/>
        <w:sz w:val="20"/>
      </w:rPr>
      <w:t xml:space="preserve">Página:  </w:t>
    </w:r>
    <w:r w:rsidRPr="00702B40">
      <w:rPr>
        <w:rStyle w:val="Nmerodepgina"/>
        <w:rFonts w:cs="Arial"/>
        <w:sz w:val="20"/>
      </w:rPr>
      <w:fldChar w:fldCharType="begin"/>
    </w:r>
    <w:r w:rsidRPr="00F41160">
      <w:rPr>
        <w:rStyle w:val="Nmerodepgina"/>
        <w:rFonts w:cs="Arial"/>
        <w:sz w:val="20"/>
        <w:lang w:val="es-CR"/>
      </w:rPr>
      <w:instrText xml:space="preserve"> PAGE </w:instrText>
    </w:r>
    <w:r w:rsidRPr="00702B40">
      <w:rPr>
        <w:rStyle w:val="Nmerodepgina"/>
        <w:rFonts w:cs="Arial"/>
        <w:sz w:val="20"/>
      </w:rPr>
      <w:fldChar w:fldCharType="separate"/>
    </w:r>
    <w:r w:rsidR="00B52E3D">
      <w:rPr>
        <w:rStyle w:val="Nmerodepgina"/>
        <w:rFonts w:cs="Arial"/>
        <w:noProof/>
        <w:sz w:val="20"/>
        <w:lang w:val="es-CR"/>
      </w:rPr>
      <w:t>5</w:t>
    </w:r>
    <w:r w:rsidRPr="00702B40">
      <w:rPr>
        <w:rStyle w:val="Nmerodepgina"/>
        <w:rFonts w:cs="Arial"/>
        <w:sz w:val="20"/>
      </w:rPr>
      <w:fldChar w:fldCharType="end"/>
    </w:r>
  </w:p>
  <w:p w:rsidR="00E33608" w:rsidRDefault="00E33608" w:rsidP="00B33413">
    <w:pPr>
      <w:tabs>
        <w:tab w:val="left" w:pos="5245"/>
      </w:tabs>
      <w:ind w:right="-2"/>
      <w:jc w:val="both"/>
      <w:rPr>
        <w:rFonts w:ascii="Tahoma" w:hAnsi="Tahoma" w:cs="Tahoma"/>
        <w:b/>
        <w:bCs/>
      </w:rPr>
    </w:pPr>
  </w:p>
  <w:p w:rsidR="00E33608" w:rsidRPr="003B3C0D" w:rsidRDefault="00E33608" w:rsidP="00B33413">
    <w:pPr>
      <w:tabs>
        <w:tab w:val="left" w:pos="5245"/>
      </w:tabs>
      <w:ind w:right="-2"/>
      <w:jc w:val="both"/>
      <w:rPr>
        <w:rFonts w:ascii="Tahoma" w:hAnsi="Tahoma" w:cs="Tahoma"/>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608" w:rsidRDefault="00E33608" w:rsidP="00BF220C">
    <w:pPr>
      <w:pStyle w:val="Encabezado"/>
      <w:jc w:val="right"/>
    </w:pPr>
    <w:r>
      <w:rPr>
        <w:noProof/>
        <w:lang w:eastAsia="es-CR"/>
      </w:rPr>
      <w:drawing>
        <wp:anchor distT="0" distB="0" distL="114300" distR="114300" simplePos="0" relativeHeight="251658240" behindDoc="1" locked="0" layoutInCell="1" allowOverlap="1" wp14:anchorId="033D8093" wp14:editId="697A4345">
          <wp:simplePos x="0" y="0"/>
          <wp:positionH relativeFrom="column">
            <wp:posOffset>-17145</wp:posOffset>
          </wp:positionH>
          <wp:positionV relativeFrom="paragraph">
            <wp:posOffset>-69215</wp:posOffset>
          </wp:positionV>
          <wp:extent cx="1554480" cy="909320"/>
          <wp:effectExtent l="0" t="0" r="7620" b="5080"/>
          <wp:wrapTopAndBottom/>
          <wp:docPr id="14" name="Imagen 14" descr="logo TSE 400 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 TSE 400 pi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909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012B"/>
    <w:multiLevelType w:val="multilevel"/>
    <w:tmpl w:val="1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BA14F4"/>
    <w:multiLevelType w:val="hybridMultilevel"/>
    <w:tmpl w:val="30C68C2C"/>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
    <w:nsid w:val="0585737F"/>
    <w:multiLevelType w:val="multilevel"/>
    <w:tmpl w:val="4F6C6F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66205A5"/>
    <w:multiLevelType w:val="hybridMultilevel"/>
    <w:tmpl w:val="512676A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nsid w:val="08E315DB"/>
    <w:multiLevelType w:val="hybridMultilevel"/>
    <w:tmpl w:val="3A9AA15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0A087AB4"/>
    <w:multiLevelType w:val="multilevel"/>
    <w:tmpl w:val="1C9AAE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BCF3E60"/>
    <w:multiLevelType w:val="multilevel"/>
    <w:tmpl w:val="1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D006834"/>
    <w:multiLevelType w:val="multilevel"/>
    <w:tmpl w:val="9FD2A5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DCE5518"/>
    <w:multiLevelType w:val="hybridMultilevel"/>
    <w:tmpl w:val="4A60B320"/>
    <w:lvl w:ilvl="0" w:tplc="88162E7A">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9">
    <w:nsid w:val="10FC362B"/>
    <w:multiLevelType w:val="hybridMultilevel"/>
    <w:tmpl w:val="BD62DEC0"/>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0">
    <w:nsid w:val="129B6D4B"/>
    <w:multiLevelType w:val="multilevel"/>
    <w:tmpl w:val="E7E49BC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4385450"/>
    <w:multiLevelType w:val="hybridMultilevel"/>
    <w:tmpl w:val="73DA10B0"/>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2">
    <w:nsid w:val="14C86301"/>
    <w:multiLevelType w:val="hybridMultilevel"/>
    <w:tmpl w:val="667E8766"/>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3">
    <w:nsid w:val="15BC6F56"/>
    <w:multiLevelType w:val="hybridMultilevel"/>
    <w:tmpl w:val="536CB6E8"/>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4">
    <w:nsid w:val="1BC228BA"/>
    <w:multiLevelType w:val="hybridMultilevel"/>
    <w:tmpl w:val="4686E370"/>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5">
    <w:nsid w:val="1F832890"/>
    <w:multiLevelType w:val="hybridMultilevel"/>
    <w:tmpl w:val="6992A562"/>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6">
    <w:nsid w:val="227A4D4A"/>
    <w:multiLevelType w:val="hybridMultilevel"/>
    <w:tmpl w:val="849E4162"/>
    <w:lvl w:ilvl="0" w:tplc="140A000F">
      <w:start w:val="1"/>
      <w:numFmt w:val="decimal"/>
      <w:lvlText w:val="%1."/>
      <w:lvlJc w:val="left"/>
      <w:pPr>
        <w:ind w:left="360" w:hanging="360"/>
      </w:p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7">
    <w:nsid w:val="26857B2F"/>
    <w:multiLevelType w:val="hybridMultilevel"/>
    <w:tmpl w:val="B636B2C2"/>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8">
    <w:nsid w:val="2ADD2DE4"/>
    <w:multiLevelType w:val="hybridMultilevel"/>
    <w:tmpl w:val="37147BD6"/>
    <w:lvl w:ilvl="0" w:tplc="140A000F">
      <w:start w:val="1"/>
      <w:numFmt w:val="decimal"/>
      <w:lvlText w:val="%1."/>
      <w:lvlJc w:val="left"/>
      <w:pPr>
        <w:ind w:left="360" w:hanging="360"/>
      </w:pPr>
      <w:rPr>
        <w:rFonts w:hint="default"/>
      </w:rPr>
    </w:lvl>
    <w:lvl w:ilvl="1" w:tplc="140A0019">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9">
    <w:nsid w:val="2D8D2FA0"/>
    <w:multiLevelType w:val="hybridMultilevel"/>
    <w:tmpl w:val="B484C56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32EF450C"/>
    <w:multiLevelType w:val="hybridMultilevel"/>
    <w:tmpl w:val="6CD81EFE"/>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37DA53FC"/>
    <w:multiLevelType w:val="hybridMultilevel"/>
    <w:tmpl w:val="AF62DADA"/>
    <w:lvl w:ilvl="0" w:tplc="C71060EC">
      <w:start w:val="1"/>
      <w:numFmt w:val="lowerLetter"/>
      <w:lvlText w:val="%1)"/>
      <w:lvlJc w:val="left"/>
      <w:pPr>
        <w:tabs>
          <w:tab w:val="num" w:pos="1410"/>
        </w:tabs>
        <w:ind w:left="1410" w:hanging="705"/>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22">
    <w:nsid w:val="3B864594"/>
    <w:multiLevelType w:val="multilevel"/>
    <w:tmpl w:val="EE54B72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D1B77EE"/>
    <w:multiLevelType w:val="multilevel"/>
    <w:tmpl w:val="5AFCFE6E"/>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D21526C"/>
    <w:multiLevelType w:val="hybridMultilevel"/>
    <w:tmpl w:val="6708FA6A"/>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25">
    <w:nsid w:val="42C53F70"/>
    <w:multiLevelType w:val="hybridMultilevel"/>
    <w:tmpl w:val="508EF26A"/>
    <w:lvl w:ilvl="0" w:tplc="50DC6766">
      <w:start w:val="3"/>
      <w:numFmt w:val="lowerLetter"/>
      <w:lvlText w:val="%1."/>
      <w:lvlJc w:val="left"/>
      <w:pPr>
        <w:tabs>
          <w:tab w:val="num" w:pos="930"/>
        </w:tabs>
        <w:ind w:left="93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5B90F1A"/>
    <w:multiLevelType w:val="hybridMultilevel"/>
    <w:tmpl w:val="0E08CB8C"/>
    <w:lvl w:ilvl="0" w:tplc="140A0001">
      <w:start w:val="1"/>
      <w:numFmt w:val="bullet"/>
      <w:lvlText w:val=""/>
      <w:lvlJc w:val="left"/>
      <w:pPr>
        <w:ind w:left="360" w:hanging="360"/>
      </w:pPr>
      <w:rPr>
        <w:rFonts w:ascii="Symbol" w:hAnsi="Symbol" w:hint="default"/>
      </w:rPr>
    </w:lvl>
    <w:lvl w:ilvl="1" w:tplc="140A0003">
      <w:start w:val="1"/>
      <w:numFmt w:val="bullet"/>
      <w:lvlText w:val="o"/>
      <w:lvlJc w:val="left"/>
      <w:pPr>
        <w:ind w:left="1080" w:hanging="360"/>
      </w:pPr>
      <w:rPr>
        <w:rFonts w:ascii="Courier New" w:hAnsi="Courier New" w:cs="Courier New" w:hint="default"/>
      </w:rPr>
    </w:lvl>
    <w:lvl w:ilvl="2" w:tplc="140A0005">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27">
    <w:nsid w:val="466549EF"/>
    <w:multiLevelType w:val="hybridMultilevel"/>
    <w:tmpl w:val="A4E8DC9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8">
    <w:nsid w:val="46B251AC"/>
    <w:multiLevelType w:val="hybridMultilevel"/>
    <w:tmpl w:val="F6026A0A"/>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29">
    <w:nsid w:val="489A6DF6"/>
    <w:multiLevelType w:val="hybridMultilevel"/>
    <w:tmpl w:val="919CB66A"/>
    <w:lvl w:ilvl="0" w:tplc="140A0001">
      <w:start w:val="1"/>
      <w:numFmt w:val="bullet"/>
      <w:lvlText w:val=""/>
      <w:lvlJc w:val="left"/>
      <w:pPr>
        <w:ind w:left="360" w:hanging="360"/>
      </w:pPr>
      <w:rPr>
        <w:rFonts w:ascii="Symbol" w:hAnsi="Symbol" w:hint="default"/>
      </w:rPr>
    </w:lvl>
    <w:lvl w:ilvl="1" w:tplc="140A0003">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0">
    <w:nsid w:val="4A880FEC"/>
    <w:multiLevelType w:val="hybridMultilevel"/>
    <w:tmpl w:val="8F14671C"/>
    <w:lvl w:ilvl="0" w:tplc="3FB2E966">
      <w:numFmt w:val="bullet"/>
      <w:lvlText w:val="-"/>
      <w:lvlJc w:val="left"/>
      <w:pPr>
        <w:ind w:left="450" w:hanging="360"/>
      </w:pPr>
      <w:rPr>
        <w:rFonts w:ascii="Calibri" w:eastAsia="Calibri" w:hAnsi="Calibri" w:cs="Times New Roman" w:hint="default"/>
      </w:rPr>
    </w:lvl>
    <w:lvl w:ilvl="1" w:tplc="140A0003">
      <w:start w:val="1"/>
      <w:numFmt w:val="bullet"/>
      <w:lvlText w:val="o"/>
      <w:lvlJc w:val="left"/>
      <w:pPr>
        <w:ind w:left="1170" w:hanging="360"/>
      </w:pPr>
      <w:rPr>
        <w:rFonts w:ascii="Courier New" w:hAnsi="Courier New" w:cs="Courier New" w:hint="default"/>
      </w:rPr>
    </w:lvl>
    <w:lvl w:ilvl="2" w:tplc="140A0005">
      <w:start w:val="1"/>
      <w:numFmt w:val="bullet"/>
      <w:lvlText w:val=""/>
      <w:lvlJc w:val="left"/>
      <w:pPr>
        <w:ind w:left="1890" w:hanging="360"/>
      </w:pPr>
      <w:rPr>
        <w:rFonts w:ascii="Wingdings" w:hAnsi="Wingdings" w:hint="default"/>
      </w:rPr>
    </w:lvl>
    <w:lvl w:ilvl="3" w:tplc="140A0001">
      <w:start w:val="1"/>
      <w:numFmt w:val="bullet"/>
      <w:lvlText w:val=""/>
      <w:lvlJc w:val="left"/>
      <w:pPr>
        <w:ind w:left="2610" w:hanging="360"/>
      </w:pPr>
      <w:rPr>
        <w:rFonts w:ascii="Symbol" w:hAnsi="Symbol" w:hint="default"/>
      </w:rPr>
    </w:lvl>
    <w:lvl w:ilvl="4" w:tplc="140A0003">
      <w:start w:val="1"/>
      <w:numFmt w:val="bullet"/>
      <w:lvlText w:val="o"/>
      <w:lvlJc w:val="left"/>
      <w:pPr>
        <w:ind w:left="3330" w:hanging="360"/>
      </w:pPr>
      <w:rPr>
        <w:rFonts w:ascii="Courier New" w:hAnsi="Courier New" w:cs="Courier New" w:hint="default"/>
      </w:rPr>
    </w:lvl>
    <w:lvl w:ilvl="5" w:tplc="140A0005">
      <w:start w:val="1"/>
      <w:numFmt w:val="bullet"/>
      <w:lvlText w:val=""/>
      <w:lvlJc w:val="left"/>
      <w:pPr>
        <w:ind w:left="4050" w:hanging="360"/>
      </w:pPr>
      <w:rPr>
        <w:rFonts w:ascii="Wingdings" w:hAnsi="Wingdings" w:hint="default"/>
      </w:rPr>
    </w:lvl>
    <w:lvl w:ilvl="6" w:tplc="140A0001">
      <w:start w:val="1"/>
      <w:numFmt w:val="bullet"/>
      <w:lvlText w:val=""/>
      <w:lvlJc w:val="left"/>
      <w:pPr>
        <w:ind w:left="4770" w:hanging="360"/>
      </w:pPr>
      <w:rPr>
        <w:rFonts w:ascii="Symbol" w:hAnsi="Symbol" w:hint="default"/>
      </w:rPr>
    </w:lvl>
    <w:lvl w:ilvl="7" w:tplc="140A0003">
      <w:start w:val="1"/>
      <w:numFmt w:val="bullet"/>
      <w:lvlText w:val="o"/>
      <w:lvlJc w:val="left"/>
      <w:pPr>
        <w:ind w:left="5490" w:hanging="360"/>
      </w:pPr>
      <w:rPr>
        <w:rFonts w:ascii="Courier New" w:hAnsi="Courier New" w:cs="Courier New" w:hint="default"/>
      </w:rPr>
    </w:lvl>
    <w:lvl w:ilvl="8" w:tplc="140A0005">
      <w:start w:val="1"/>
      <w:numFmt w:val="bullet"/>
      <w:lvlText w:val=""/>
      <w:lvlJc w:val="left"/>
      <w:pPr>
        <w:ind w:left="6210" w:hanging="360"/>
      </w:pPr>
      <w:rPr>
        <w:rFonts w:ascii="Wingdings" w:hAnsi="Wingdings" w:hint="default"/>
      </w:rPr>
    </w:lvl>
  </w:abstractNum>
  <w:abstractNum w:abstractNumId="31">
    <w:nsid w:val="529A19D5"/>
    <w:multiLevelType w:val="hybridMultilevel"/>
    <w:tmpl w:val="785241FA"/>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32">
    <w:nsid w:val="572D13D3"/>
    <w:multiLevelType w:val="hybridMultilevel"/>
    <w:tmpl w:val="74F459A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33">
    <w:nsid w:val="591428A7"/>
    <w:multiLevelType w:val="hybridMultilevel"/>
    <w:tmpl w:val="902C5E52"/>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34">
    <w:nsid w:val="5948675C"/>
    <w:multiLevelType w:val="hybridMultilevel"/>
    <w:tmpl w:val="EA9E5C18"/>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5">
    <w:nsid w:val="5A053C53"/>
    <w:multiLevelType w:val="hybridMultilevel"/>
    <w:tmpl w:val="E390CA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6">
    <w:nsid w:val="5A6823B2"/>
    <w:multiLevelType w:val="hybridMultilevel"/>
    <w:tmpl w:val="AFA03AD2"/>
    <w:lvl w:ilvl="0" w:tplc="954850E4">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37">
    <w:nsid w:val="5B175C37"/>
    <w:multiLevelType w:val="singleLevel"/>
    <w:tmpl w:val="0C0A000F"/>
    <w:lvl w:ilvl="0">
      <w:start w:val="1"/>
      <w:numFmt w:val="decimal"/>
      <w:lvlText w:val="%1."/>
      <w:lvlJc w:val="left"/>
      <w:pPr>
        <w:tabs>
          <w:tab w:val="num" w:pos="360"/>
        </w:tabs>
        <w:ind w:left="360" w:hanging="360"/>
      </w:pPr>
    </w:lvl>
  </w:abstractNum>
  <w:abstractNum w:abstractNumId="38">
    <w:nsid w:val="5C753E74"/>
    <w:multiLevelType w:val="hybridMultilevel"/>
    <w:tmpl w:val="01F2DF96"/>
    <w:lvl w:ilvl="0" w:tplc="BACEF9F0">
      <w:start w:val="3"/>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9">
    <w:nsid w:val="63B73C86"/>
    <w:multiLevelType w:val="hybridMultilevel"/>
    <w:tmpl w:val="7794E8AE"/>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40">
    <w:nsid w:val="65E12B5C"/>
    <w:multiLevelType w:val="multilevel"/>
    <w:tmpl w:val="A63E4238"/>
    <w:lvl w:ilvl="0">
      <w:start w:val="8"/>
      <w:numFmt w:val="upperRoman"/>
      <w:lvlText w:val="%1."/>
      <w:lvlJc w:val="right"/>
      <w:pPr>
        <w:ind w:left="1428" w:hanging="720"/>
      </w:pPr>
      <w:rPr>
        <w:rFonts w:hint="default"/>
      </w:rPr>
    </w:lvl>
    <w:lvl w:ilvl="1">
      <w:start w:val="1"/>
      <w:numFmt w:val="decimal"/>
      <w:isLgl/>
      <w:lvlText w:val="%1.%2"/>
      <w:lvlJc w:val="left"/>
      <w:pPr>
        <w:ind w:left="217" w:hanging="360"/>
      </w:pPr>
      <w:rPr>
        <w:rFonts w:hint="default"/>
      </w:rPr>
    </w:lvl>
    <w:lvl w:ilvl="2">
      <w:start w:val="1"/>
      <w:numFmt w:val="decimal"/>
      <w:isLgl/>
      <w:lvlText w:val="%1.%2.%3"/>
      <w:lvlJc w:val="left"/>
      <w:pPr>
        <w:ind w:left="653" w:hanging="720"/>
      </w:pPr>
      <w:rPr>
        <w:rFonts w:hint="default"/>
      </w:rPr>
    </w:lvl>
    <w:lvl w:ilvl="3">
      <w:start w:val="1"/>
      <w:numFmt w:val="decimal"/>
      <w:isLgl/>
      <w:lvlText w:val="%1.%2.%3.%4"/>
      <w:lvlJc w:val="left"/>
      <w:pPr>
        <w:ind w:left="653" w:hanging="720"/>
      </w:pPr>
      <w:rPr>
        <w:rFonts w:hint="default"/>
      </w:rPr>
    </w:lvl>
    <w:lvl w:ilvl="4">
      <w:start w:val="1"/>
      <w:numFmt w:val="decimal"/>
      <w:isLgl/>
      <w:lvlText w:val="%1.%2.%3.%4.%5"/>
      <w:lvlJc w:val="left"/>
      <w:pPr>
        <w:ind w:left="1013" w:hanging="1080"/>
      </w:pPr>
      <w:rPr>
        <w:rFonts w:hint="default"/>
      </w:rPr>
    </w:lvl>
    <w:lvl w:ilvl="5">
      <w:start w:val="1"/>
      <w:numFmt w:val="decimal"/>
      <w:isLgl/>
      <w:lvlText w:val="%1.%2.%3.%4.%5.%6"/>
      <w:lvlJc w:val="left"/>
      <w:pPr>
        <w:ind w:left="1013" w:hanging="1080"/>
      </w:pPr>
      <w:rPr>
        <w:rFonts w:hint="default"/>
      </w:rPr>
    </w:lvl>
    <w:lvl w:ilvl="6">
      <w:start w:val="1"/>
      <w:numFmt w:val="decimal"/>
      <w:isLgl/>
      <w:lvlText w:val="%1.%2.%3.%4.%5.%6.%7"/>
      <w:lvlJc w:val="left"/>
      <w:pPr>
        <w:ind w:left="1373" w:hanging="1440"/>
      </w:pPr>
      <w:rPr>
        <w:rFonts w:hint="default"/>
      </w:rPr>
    </w:lvl>
    <w:lvl w:ilvl="7">
      <w:start w:val="1"/>
      <w:numFmt w:val="decimal"/>
      <w:isLgl/>
      <w:lvlText w:val="%1.%2.%3.%4.%5.%6.%7.%8"/>
      <w:lvlJc w:val="left"/>
      <w:pPr>
        <w:ind w:left="1373" w:hanging="1440"/>
      </w:pPr>
      <w:rPr>
        <w:rFonts w:hint="default"/>
      </w:rPr>
    </w:lvl>
    <w:lvl w:ilvl="8">
      <w:start w:val="1"/>
      <w:numFmt w:val="decimal"/>
      <w:isLgl/>
      <w:lvlText w:val="%1.%2.%3.%4.%5.%6.%7.%8.%9"/>
      <w:lvlJc w:val="left"/>
      <w:pPr>
        <w:ind w:left="1733" w:hanging="1800"/>
      </w:pPr>
      <w:rPr>
        <w:rFonts w:hint="default"/>
      </w:rPr>
    </w:lvl>
  </w:abstractNum>
  <w:abstractNum w:abstractNumId="41">
    <w:nsid w:val="685A2124"/>
    <w:multiLevelType w:val="hybridMultilevel"/>
    <w:tmpl w:val="4B708C5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2">
    <w:nsid w:val="6C181D69"/>
    <w:multiLevelType w:val="hybridMultilevel"/>
    <w:tmpl w:val="CB925F5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3">
    <w:nsid w:val="70385492"/>
    <w:multiLevelType w:val="hybridMultilevel"/>
    <w:tmpl w:val="401245AC"/>
    <w:lvl w:ilvl="0" w:tplc="140A0001">
      <w:start w:val="1"/>
      <w:numFmt w:val="bullet"/>
      <w:lvlText w:val=""/>
      <w:lvlJc w:val="left"/>
      <w:pPr>
        <w:ind w:left="1068" w:hanging="360"/>
      </w:pPr>
      <w:rPr>
        <w:rFonts w:ascii="Symbol" w:hAnsi="Symbol" w:hint="default"/>
      </w:rPr>
    </w:lvl>
    <w:lvl w:ilvl="1" w:tplc="140A0003" w:tentative="1">
      <w:start w:val="1"/>
      <w:numFmt w:val="bullet"/>
      <w:lvlText w:val="o"/>
      <w:lvlJc w:val="left"/>
      <w:pPr>
        <w:ind w:left="1788" w:hanging="360"/>
      </w:pPr>
      <w:rPr>
        <w:rFonts w:ascii="Courier New" w:hAnsi="Courier New" w:cs="Courier New" w:hint="default"/>
      </w:rPr>
    </w:lvl>
    <w:lvl w:ilvl="2" w:tplc="140A0005" w:tentative="1">
      <w:start w:val="1"/>
      <w:numFmt w:val="bullet"/>
      <w:lvlText w:val=""/>
      <w:lvlJc w:val="left"/>
      <w:pPr>
        <w:ind w:left="2508" w:hanging="360"/>
      </w:pPr>
      <w:rPr>
        <w:rFonts w:ascii="Wingdings" w:hAnsi="Wingdings" w:hint="default"/>
      </w:rPr>
    </w:lvl>
    <w:lvl w:ilvl="3" w:tplc="140A0001" w:tentative="1">
      <w:start w:val="1"/>
      <w:numFmt w:val="bullet"/>
      <w:lvlText w:val=""/>
      <w:lvlJc w:val="left"/>
      <w:pPr>
        <w:ind w:left="3228" w:hanging="360"/>
      </w:pPr>
      <w:rPr>
        <w:rFonts w:ascii="Symbol" w:hAnsi="Symbol" w:hint="default"/>
      </w:rPr>
    </w:lvl>
    <w:lvl w:ilvl="4" w:tplc="140A0003" w:tentative="1">
      <w:start w:val="1"/>
      <w:numFmt w:val="bullet"/>
      <w:lvlText w:val="o"/>
      <w:lvlJc w:val="left"/>
      <w:pPr>
        <w:ind w:left="3948" w:hanging="360"/>
      </w:pPr>
      <w:rPr>
        <w:rFonts w:ascii="Courier New" w:hAnsi="Courier New" w:cs="Courier New" w:hint="default"/>
      </w:rPr>
    </w:lvl>
    <w:lvl w:ilvl="5" w:tplc="140A0005" w:tentative="1">
      <w:start w:val="1"/>
      <w:numFmt w:val="bullet"/>
      <w:lvlText w:val=""/>
      <w:lvlJc w:val="left"/>
      <w:pPr>
        <w:ind w:left="4668" w:hanging="360"/>
      </w:pPr>
      <w:rPr>
        <w:rFonts w:ascii="Wingdings" w:hAnsi="Wingdings" w:hint="default"/>
      </w:rPr>
    </w:lvl>
    <w:lvl w:ilvl="6" w:tplc="140A0001" w:tentative="1">
      <w:start w:val="1"/>
      <w:numFmt w:val="bullet"/>
      <w:lvlText w:val=""/>
      <w:lvlJc w:val="left"/>
      <w:pPr>
        <w:ind w:left="5388" w:hanging="360"/>
      </w:pPr>
      <w:rPr>
        <w:rFonts w:ascii="Symbol" w:hAnsi="Symbol" w:hint="default"/>
      </w:rPr>
    </w:lvl>
    <w:lvl w:ilvl="7" w:tplc="140A0003" w:tentative="1">
      <w:start w:val="1"/>
      <w:numFmt w:val="bullet"/>
      <w:lvlText w:val="o"/>
      <w:lvlJc w:val="left"/>
      <w:pPr>
        <w:ind w:left="6108" w:hanging="360"/>
      </w:pPr>
      <w:rPr>
        <w:rFonts w:ascii="Courier New" w:hAnsi="Courier New" w:cs="Courier New" w:hint="default"/>
      </w:rPr>
    </w:lvl>
    <w:lvl w:ilvl="8" w:tplc="140A0005" w:tentative="1">
      <w:start w:val="1"/>
      <w:numFmt w:val="bullet"/>
      <w:lvlText w:val=""/>
      <w:lvlJc w:val="left"/>
      <w:pPr>
        <w:ind w:left="6828" w:hanging="360"/>
      </w:pPr>
      <w:rPr>
        <w:rFonts w:ascii="Wingdings" w:hAnsi="Wingdings" w:hint="default"/>
      </w:rPr>
    </w:lvl>
  </w:abstractNum>
  <w:abstractNum w:abstractNumId="44">
    <w:nsid w:val="71DF4C86"/>
    <w:multiLevelType w:val="hybridMultilevel"/>
    <w:tmpl w:val="3398BD6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5">
    <w:nsid w:val="7318369A"/>
    <w:multiLevelType w:val="multilevel"/>
    <w:tmpl w:val="E7E49BC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762A7563"/>
    <w:multiLevelType w:val="hybridMultilevel"/>
    <w:tmpl w:val="21785A3C"/>
    <w:lvl w:ilvl="0" w:tplc="140A000F">
      <w:start w:val="1"/>
      <w:numFmt w:val="decimal"/>
      <w:lvlText w:val="%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47">
    <w:nsid w:val="772A5312"/>
    <w:multiLevelType w:val="hybridMultilevel"/>
    <w:tmpl w:val="637E547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48">
    <w:nsid w:val="7EC63F90"/>
    <w:multiLevelType w:val="hybridMultilevel"/>
    <w:tmpl w:val="66F674A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num w:numId="1">
    <w:abstractNumId w:val="37"/>
  </w:num>
  <w:num w:numId="2">
    <w:abstractNumId w:val="38"/>
  </w:num>
  <w:num w:numId="3">
    <w:abstractNumId w:val="21"/>
  </w:num>
  <w:num w:numId="4">
    <w:abstractNumId w:val="25"/>
  </w:num>
  <w:num w:numId="5">
    <w:abstractNumId w:val="17"/>
  </w:num>
  <w:num w:numId="6">
    <w:abstractNumId w:val="36"/>
  </w:num>
  <w:num w:numId="7">
    <w:abstractNumId w:val="3"/>
  </w:num>
  <w:num w:numId="8">
    <w:abstractNumId w:val="16"/>
  </w:num>
  <w:num w:numId="9">
    <w:abstractNumId w:val="43"/>
  </w:num>
  <w:num w:numId="10">
    <w:abstractNumId w:val="20"/>
  </w:num>
  <w:num w:numId="11">
    <w:abstractNumId w:val="8"/>
  </w:num>
  <w:num w:numId="12">
    <w:abstractNumId w:val="40"/>
  </w:num>
  <w:num w:numId="13">
    <w:abstractNumId w:val="34"/>
  </w:num>
  <w:num w:numId="14">
    <w:abstractNumId w:val="39"/>
  </w:num>
  <w:num w:numId="15">
    <w:abstractNumId w:val="35"/>
  </w:num>
  <w:num w:numId="16">
    <w:abstractNumId w:val="26"/>
  </w:num>
  <w:num w:numId="17">
    <w:abstractNumId w:val="4"/>
  </w:num>
  <w:num w:numId="18">
    <w:abstractNumId w:val="30"/>
  </w:num>
  <w:num w:numId="19">
    <w:abstractNumId w:val="14"/>
  </w:num>
  <w:num w:numId="20">
    <w:abstractNumId w:val="46"/>
  </w:num>
  <w:num w:numId="21">
    <w:abstractNumId w:val="19"/>
  </w:num>
  <w:num w:numId="22">
    <w:abstractNumId w:val="31"/>
  </w:num>
  <w:num w:numId="23">
    <w:abstractNumId w:val="12"/>
  </w:num>
  <w:num w:numId="24">
    <w:abstractNumId w:val="18"/>
  </w:num>
  <w:num w:numId="25">
    <w:abstractNumId w:val="45"/>
  </w:num>
  <w:num w:numId="26">
    <w:abstractNumId w:val="10"/>
  </w:num>
  <w:num w:numId="27">
    <w:abstractNumId w:val="0"/>
  </w:num>
  <w:num w:numId="28">
    <w:abstractNumId w:val="22"/>
  </w:num>
  <w:num w:numId="29">
    <w:abstractNumId w:val="15"/>
  </w:num>
  <w:num w:numId="30">
    <w:abstractNumId w:val="6"/>
  </w:num>
  <w:num w:numId="31">
    <w:abstractNumId w:val="29"/>
  </w:num>
  <w:num w:numId="32">
    <w:abstractNumId w:val="13"/>
  </w:num>
  <w:num w:numId="33">
    <w:abstractNumId w:val="27"/>
  </w:num>
  <w:num w:numId="34">
    <w:abstractNumId w:val="7"/>
  </w:num>
  <w:num w:numId="35">
    <w:abstractNumId w:val="23"/>
  </w:num>
  <w:num w:numId="36">
    <w:abstractNumId w:val="5"/>
  </w:num>
  <w:num w:numId="37">
    <w:abstractNumId w:val="47"/>
  </w:num>
  <w:num w:numId="38">
    <w:abstractNumId w:val="1"/>
  </w:num>
  <w:num w:numId="39">
    <w:abstractNumId w:val="2"/>
  </w:num>
  <w:num w:numId="40">
    <w:abstractNumId w:val="42"/>
  </w:num>
  <w:num w:numId="41">
    <w:abstractNumId w:val="28"/>
  </w:num>
  <w:num w:numId="42">
    <w:abstractNumId w:val="33"/>
  </w:num>
  <w:num w:numId="43">
    <w:abstractNumId w:val="24"/>
  </w:num>
  <w:num w:numId="44">
    <w:abstractNumId w:val="41"/>
  </w:num>
  <w:num w:numId="45">
    <w:abstractNumId w:val="9"/>
  </w:num>
  <w:num w:numId="46">
    <w:abstractNumId w:val="44"/>
  </w:num>
  <w:num w:numId="47">
    <w:abstractNumId w:val="32"/>
  </w:num>
  <w:num w:numId="48">
    <w:abstractNumId w:val="48"/>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o:colormru v:ext="edit" colors="red,gray"/>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0"/>
    <w:rsid w:val="0000107D"/>
    <w:rsid w:val="00012F1C"/>
    <w:rsid w:val="00022EA0"/>
    <w:rsid w:val="00024931"/>
    <w:rsid w:val="00026402"/>
    <w:rsid w:val="000324D2"/>
    <w:rsid w:val="000331E3"/>
    <w:rsid w:val="00040642"/>
    <w:rsid w:val="00041B90"/>
    <w:rsid w:val="00042AB4"/>
    <w:rsid w:val="00043D13"/>
    <w:rsid w:val="00045330"/>
    <w:rsid w:val="000473C6"/>
    <w:rsid w:val="00050C1E"/>
    <w:rsid w:val="00060DB9"/>
    <w:rsid w:val="000617A8"/>
    <w:rsid w:val="00062CDA"/>
    <w:rsid w:val="00064055"/>
    <w:rsid w:val="00065520"/>
    <w:rsid w:val="000719F2"/>
    <w:rsid w:val="00071C39"/>
    <w:rsid w:val="00071EA7"/>
    <w:rsid w:val="000742C4"/>
    <w:rsid w:val="00080743"/>
    <w:rsid w:val="00080AE8"/>
    <w:rsid w:val="00084066"/>
    <w:rsid w:val="000874E5"/>
    <w:rsid w:val="000901B4"/>
    <w:rsid w:val="00093104"/>
    <w:rsid w:val="0009576D"/>
    <w:rsid w:val="0009736A"/>
    <w:rsid w:val="000A3C35"/>
    <w:rsid w:val="000B204B"/>
    <w:rsid w:val="000B4467"/>
    <w:rsid w:val="000B5C41"/>
    <w:rsid w:val="000C007E"/>
    <w:rsid w:val="000C11BA"/>
    <w:rsid w:val="000C22C0"/>
    <w:rsid w:val="000C277F"/>
    <w:rsid w:val="000C422D"/>
    <w:rsid w:val="000C6894"/>
    <w:rsid w:val="000D320A"/>
    <w:rsid w:val="000D4889"/>
    <w:rsid w:val="000D6410"/>
    <w:rsid w:val="000E1B5C"/>
    <w:rsid w:val="000E38D7"/>
    <w:rsid w:val="000E3FB1"/>
    <w:rsid w:val="000F023A"/>
    <w:rsid w:val="000F28E2"/>
    <w:rsid w:val="000F47C5"/>
    <w:rsid w:val="000F6119"/>
    <w:rsid w:val="000F7648"/>
    <w:rsid w:val="00101D35"/>
    <w:rsid w:val="00107FEC"/>
    <w:rsid w:val="0011032C"/>
    <w:rsid w:val="00110602"/>
    <w:rsid w:val="00111143"/>
    <w:rsid w:val="001131EF"/>
    <w:rsid w:val="001133AA"/>
    <w:rsid w:val="00116A5A"/>
    <w:rsid w:val="00122BFB"/>
    <w:rsid w:val="00132C97"/>
    <w:rsid w:val="0013358E"/>
    <w:rsid w:val="00134B60"/>
    <w:rsid w:val="001501FD"/>
    <w:rsid w:val="00150431"/>
    <w:rsid w:val="0015799D"/>
    <w:rsid w:val="00161020"/>
    <w:rsid w:val="00165F5E"/>
    <w:rsid w:val="00166BA7"/>
    <w:rsid w:val="00166F61"/>
    <w:rsid w:val="00167311"/>
    <w:rsid w:val="0017020E"/>
    <w:rsid w:val="001708CA"/>
    <w:rsid w:val="001723A0"/>
    <w:rsid w:val="001734B8"/>
    <w:rsid w:val="00174BE3"/>
    <w:rsid w:val="00180FDB"/>
    <w:rsid w:val="00183829"/>
    <w:rsid w:val="00184BDA"/>
    <w:rsid w:val="00185F46"/>
    <w:rsid w:val="0018604D"/>
    <w:rsid w:val="00190964"/>
    <w:rsid w:val="00190EBF"/>
    <w:rsid w:val="001914BE"/>
    <w:rsid w:val="0019353C"/>
    <w:rsid w:val="00193F6E"/>
    <w:rsid w:val="001941A8"/>
    <w:rsid w:val="0019519B"/>
    <w:rsid w:val="00195F92"/>
    <w:rsid w:val="00197ACD"/>
    <w:rsid w:val="00197B86"/>
    <w:rsid w:val="001A0058"/>
    <w:rsid w:val="001A01CD"/>
    <w:rsid w:val="001A04CB"/>
    <w:rsid w:val="001A2954"/>
    <w:rsid w:val="001A5B00"/>
    <w:rsid w:val="001A66B2"/>
    <w:rsid w:val="001B088E"/>
    <w:rsid w:val="001B0FF2"/>
    <w:rsid w:val="001B561A"/>
    <w:rsid w:val="001C1611"/>
    <w:rsid w:val="001C183A"/>
    <w:rsid w:val="001C1994"/>
    <w:rsid w:val="001C2EB3"/>
    <w:rsid w:val="001D02E1"/>
    <w:rsid w:val="001D1096"/>
    <w:rsid w:val="001D230F"/>
    <w:rsid w:val="001D25AE"/>
    <w:rsid w:val="001D54B8"/>
    <w:rsid w:val="001D57B8"/>
    <w:rsid w:val="001D7456"/>
    <w:rsid w:val="001E2B6E"/>
    <w:rsid w:val="001E40D8"/>
    <w:rsid w:val="001E5E9F"/>
    <w:rsid w:val="001F05EE"/>
    <w:rsid w:val="001F0701"/>
    <w:rsid w:val="001F1564"/>
    <w:rsid w:val="001F2B11"/>
    <w:rsid w:val="001F33F0"/>
    <w:rsid w:val="001F41F4"/>
    <w:rsid w:val="001F657C"/>
    <w:rsid w:val="001F7CC9"/>
    <w:rsid w:val="00206180"/>
    <w:rsid w:val="0021185D"/>
    <w:rsid w:val="0021339D"/>
    <w:rsid w:val="00217C60"/>
    <w:rsid w:val="0022734E"/>
    <w:rsid w:val="00232D41"/>
    <w:rsid w:val="00236796"/>
    <w:rsid w:val="00240F10"/>
    <w:rsid w:val="002431CC"/>
    <w:rsid w:val="0024643F"/>
    <w:rsid w:val="00252C4C"/>
    <w:rsid w:val="00254319"/>
    <w:rsid w:val="002666FA"/>
    <w:rsid w:val="002671BA"/>
    <w:rsid w:val="00271B0D"/>
    <w:rsid w:val="00275192"/>
    <w:rsid w:val="00276734"/>
    <w:rsid w:val="0028095D"/>
    <w:rsid w:val="00287910"/>
    <w:rsid w:val="002A021E"/>
    <w:rsid w:val="002A1B4A"/>
    <w:rsid w:val="002B02DD"/>
    <w:rsid w:val="002B592E"/>
    <w:rsid w:val="002C15CC"/>
    <w:rsid w:val="002C4891"/>
    <w:rsid w:val="002C7889"/>
    <w:rsid w:val="002D062D"/>
    <w:rsid w:val="002D3310"/>
    <w:rsid w:val="002D39A5"/>
    <w:rsid w:val="002D63FB"/>
    <w:rsid w:val="002D74D9"/>
    <w:rsid w:val="002E2D8B"/>
    <w:rsid w:val="002E75C5"/>
    <w:rsid w:val="002F0D88"/>
    <w:rsid w:val="002F79EB"/>
    <w:rsid w:val="00301C49"/>
    <w:rsid w:val="003029F6"/>
    <w:rsid w:val="00303A74"/>
    <w:rsid w:val="00312F7C"/>
    <w:rsid w:val="00315C36"/>
    <w:rsid w:val="00325018"/>
    <w:rsid w:val="00327B43"/>
    <w:rsid w:val="00327CD2"/>
    <w:rsid w:val="00331306"/>
    <w:rsid w:val="00341D6A"/>
    <w:rsid w:val="003421A7"/>
    <w:rsid w:val="00342DA6"/>
    <w:rsid w:val="003437BF"/>
    <w:rsid w:val="00347A3B"/>
    <w:rsid w:val="00351857"/>
    <w:rsid w:val="00354C8A"/>
    <w:rsid w:val="00356F3C"/>
    <w:rsid w:val="00357209"/>
    <w:rsid w:val="0035781E"/>
    <w:rsid w:val="0037307E"/>
    <w:rsid w:val="00373364"/>
    <w:rsid w:val="00376A97"/>
    <w:rsid w:val="00376BDA"/>
    <w:rsid w:val="003814F9"/>
    <w:rsid w:val="003837C1"/>
    <w:rsid w:val="00387FC5"/>
    <w:rsid w:val="0039073A"/>
    <w:rsid w:val="00391C85"/>
    <w:rsid w:val="00394B26"/>
    <w:rsid w:val="00394C18"/>
    <w:rsid w:val="003A10AC"/>
    <w:rsid w:val="003A51F1"/>
    <w:rsid w:val="003A5DAA"/>
    <w:rsid w:val="003B01A0"/>
    <w:rsid w:val="003B0A57"/>
    <w:rsid w:val="003B3C0D"/>
    <w:rsid w:val="003B50B8"/>
    <w:rsid w:val="003C5A58"/>
    <w:rsid w:val="003D0169"/>
    <w:rsid w:val="003D17E8"/>
    <w:rsid w:val="003D40CE"/>
    <w:rsid w:val="003D60A7"/>
    <w:rsid w:val="003E27DE"/>
    <w:rsid w:val="003E3FDA"/>
    <w:rsid w:val="003E7F37"/>
    <w:rsid w:val="003F0BB7"/>
    <w:rsid w:val="003F4369"/>
    <w:rsid w:val="003F6142"/>
    <w:rsid w:val="00404628"/>
    <w:rsid w:val="00405A96"/>
    <w:rsid w:val="00407E87"/>
    <w:rsid w:val="0041175F"/>
    <w:rsid w:val="004147DF"/>
    <w:rsid w:val="004165C0"/>
    <w:rsid w:val="004166D6"/>
    <w:rsid w:val="00416AB3"/>
    <w:rsid w:val="00423E49"/>
    <w:rsid w:val="00430BB0"/>
    <w:rsid w:val="00431159"/>
    <w:rsid w:val="0043140C"/>
    <w:rsid w:val="00432624"/>
    <w:rsid w:val="0043271F"/>
    <w:rsid w:val="00436440"/>
    <w:rsid w:val="004432BC"/>
    <w:rsid w:val="00450AB2"/>
    <w:rsid w:val="0045438C"/>
    <w:rsid w:val="00454393"/>
    <w:rsid w:val="004550BE"/>
    <w:rsid w:val="00461FD4"/>
    <w:rsid w:val="004661BD"/>
    <w:rsid w:val="00476DE9"/>
    <w:rsid w:val="00476EC2"/>
    <w:rsid w:val="00477467"/>
    <w:rsid w:val="00482F59"/>
    <w:rsid w:val="0048454A"/>
    <w:rsid w:val="00484600"/>
    <w:rsid w:val="00484C8A"/>
    <w:rsid w:val="0048613D"/>
    <w:rsid w:val="004904D8"/>
    <w:rsid w:val="0049082A"/>
    <w:rsid w:val="00494B1E"/>
    <w:rsid w:val="004952F4"/>
    <w:rsid w:val="004A2457"/>
    <w:rsid w:val="004A39A7"/>
    <w:rsid w:val="004B2196"/>
    <w:rsid w:val="004B7796"/>
    <w:rsid w:val="004D10CD"/>
    <w:rsid w:val="004D2669"/>
    <w:rsid w:val="004D385F"/>
    <w:rsid w:val="004D3D1C"/>
    <w:rsid w:val="004D4E6A"/>
    <w:rsid w:val="004D6535"/>
    <w:rsid w:val="004D79DB"/>
    <w:rsid w:val="004E012A"/>
    <w:rsid w:val="004E677E"/>
    <w:rsid w:val="004F2FE5"/>
    <w:rsid w:val="004F4C2F"/>
    <w:rsid w:val="004F530F"/>
    <w:rsid w:val="004F79C0"/>
    <w:rsid w:val="00511696"/>
    <w:rsid w:val="0051185E"/>
    <w:rsid w:val="00523561"/>
    <w:rsid w:val="00523DB0"/>
    <w:rsid w:val="00524B75"/>
    <w:rsid w:val="00524ED8"/>
    <w:rsid w:val="00533A66"/>
    <w:rsid w:val="00542033"/>
    <w:rsid w:val="005456B8"/>
    <w:rsid w:val="0054792A"/>
    <w:rsid w:val="00550C7B"/>
    <w:rsid w:val="00552009"/>
    <w:rsid w:val="00554373"/>
    <w:rsid w:val="005602D5"/>
    <w:rsid w:val="00560786"/>
    <w:rsid w:val="00562189"/>
    <w:rsid w:val="00563C6A"/>
    <w:rsid w:val="00565049"/>
    <w:rsid w:val="0056631D"/>
    <w:rsid w:val="00566732"/>
    <w:rsid w:val="005703B1"/>
    <w:rsid w:val="00571266"/>
    <w:rsid w:val="005724C9"/>
    <w:rsid w:val="00572FA5"/>
    <w:rsid w:val="00576272"/>
    <w:rsid w:val="00584709"/>
    <w:rsid w:val="0058549C"/>
    <w:rsid w:val="00585B01"/>
    <w:rsid w:val="00596996"/>
    <w:rsid w:val="00597D4C"/>
    <w:rsid w:val="005A00C5"/>
    <w:rsid w:val="005A735F"/>
    <w:rsid w:val="005B3F14"/>
    <w:rsid w:val="005B4B98"/>
    <w:rsid w:val="005B732C"/>
    <w:rsid w:val="005C198D"/>
    <w:rsid w:val="005C1B9C"/>
    <w:rsid w:val="005C3C25"/>
    <w:rsid w:val="005C50A0"/>
    <w:rsid w:val="005C54BF"/>
    <w:rsid w:val="005D0BB1"/>
    <w:rsid w:val="005D1E0A"/>
    <w:rsid w:val="005D59B1"/>
    <w:rsid w:val="005D6080"/>
    <w:rsid w:val="005D7587"/>
    <w:rsid w:val="005E352C"/>
    <w:rsid w:val="005F19DD"/>
    <w:rsid w:val="006004E0"/>
    <w:rsid w:val="0060149F"/>
    <w:rsid w:val="006015B2"/>
    <w:rsid w:val="006018C1"/>
    <w:rsid w:val="00603F3D"/>
    <w:rsid w:val="00604874"/>
    <w:rsid w:val="0060598C"/>
    <w:rsid w:val="00611792"/>
    <w:rsid w:val="00613970"/>
    <w:rsid w:val="00613B02"/>
    <w:rsid w:val="00621DBA"/>
    <w:rsid w:val="0062271E"/>
    <w:rsid w:val="00622A68"/>
    <w:rsid w:val="00623DBF"/>
    <w:rsid w:val="00625C75"/>
    <w:rsid w:val="00626881"/>
    <w:rsid w:val="0063340E"/>
    <w:rsid w:val="00635165"/>
    <w:rsid w:val="006357E0"/>
    <w:rsid w:val="00640E74"/>
    <w:rsid w:val="00642403"/>
    <w:rsid w:val="006523FB"/>
    <w:rsid w:val="00653BB1"/>
    <w:rsid w:val="00654059"/>
    <w:rsid w:val="006558D1"/>
    <w:rsid w:val="00655C24"/>
    <w:rsid w:val="006565CD"/>
    <w:rsid w:val="006569A9"/>
    <w:rsid w:val="006571A9"/>
    <w:rsid w:val="00657317"/>
    <w:rsid w:val="006648AE"/>
    <w:rsid w:val="00664A1B"/>
    <w:rsid w:val="006667A0"/>
    <w:rsid w:val="0067106E"/>
    <w:rsid w:val="006717D3"/>
    <w:rsid w:val="00672D1B"/>
    <w:rsid w:val="00685A1A"/>
    <w:rsid w:val="00687613"/>
    <w:rsid w:val="00690780"/>
    <w:rsid w:val="0069726B"/>
    <w:rsid w:val="0069727F"/>
    <w:rsid w:val="006A2EA1"/>
    <w:rsid w:val="006A4459"/>
    <w:rsid w:val="006A78CE"/>
    <w:rsid w:val="006B2288"/>
    <w:rsid w:val="006B2E3F"/>
    <w:rsid w:val="006B3E6B"/>
    <w:rsid w:val="006B6D1B"/>
    <w:rsid w:val="006D1AE8"/>
    <w:rsid w:val="006D6861"/>
    <w:rsid w:val="006E1798"/>
    <w:rsid w:val="006E376F"/>
    <w:rsid w:val="006F6C16"/>
    <w:rsid w:val="00702B40"/>
    <w:rsid w:val="00705623"/>
    <w:rsid w:val="007061A4"/>
    <w:rsid w:val="00714A85"/>
    <w:rsid w:val="00732DBD"/>
    <w:rsid w:val="00734DB5"/>
    <w:rsid w:val="00741A29"/>
    <w:rsid w:val="0074454B"/>
    <w:rsid w:val="00747B97"/>
    <w:rsid w:val="00750F89"/>
    <w:rsid w:val="00752864"/>
    <w:rsid w:val="0075350D"/>
    <w:rsid w:val="0075418F"/>
    <w:rsid w:val="00754DB3"/>
    <w:rsid w:val="0075650B"/>
    <w:rsid w:val="00762352"/>
    <w:rsid w:val="00762CBB"/>
    <w:rsid w:val="0077426A"/>
    <w:rsid w:val="0078709B"/>
    <w:rsid w:val="00791C3C"/>
    <w:rsid w:val="00792E01"/>
    <w:rsid w:val="007955DE"/>
    <w:rsid w:val="00797AEF"/>
    <w:rsid w:val="00797C1D"/>
    <w:rsid w:val="007A03D8"/>
    <w:rsid w:val="007A3E9E"/>
    <w:rsid w:val="007A65FA"/>
    <w:rsid w:val="007B1313"/>
    <w:rsid w:val="007B1E37"/>
    <w:rsid w:val="007B25A6"/>
    <w:rsid w:val="007B2A49"/>
    <w:rsid w:val="007B3B25"/>
    <w:rsid w:val="007B5A7D"/>
    <w:rsid w:val="007B5EA0"/>
    <w:rsid w:val="007C0754"/>
    <w:rsid w:val="007C1EEE"/>
    <w:rsid w:val="007C67C1"/>
    <w:rsid w:val="007C6848"/>
    <w:rsid w:val="007D06EF"/>
    <w:rsid w:val="007D1410"/>
    <w:rsid w:val="007D143B"/>
    <w:rsid w:val="007D17DC"/>
    <w:rsid w:val="007D228F"/>
    <w:rsid w:val="007D49BB"/>
    <w:rsid w:val="007D717E"/>
    <w:rsid w:val="007E08AC"/>
    <w:rsid w:val="007E1039"/>
    <w:rsid w:val="007E4CFB"/>
    <w:rsid w:val="007E55E1"/>
    <w:rsid w:val="007E70EE"/>
    <w:rsid w:val="007F136A"/>
    <w:rsid w:val="007F374B"/>
    <w:rsid w:val="00800A99"/>
    <w:rsid w:val="00804F9A"/>
    <w:rsid w:val="00807663"/>
    <w:rsid w:val="008131D4"/>
    <w:rsid w:val="00814154"/>
    <w:rsid w:val="00821488"/>
    <w:rsid w:val="008215DB"/>
    <w:rsid w:val="00821691"/>
    <w:rsid w:val="00823C73"/>
    <w:rsid w:val="00823DD8"/>
    <w:rsid w:val="00827DE8"/>
    <w:rsid w:val="0083277B"/>
    <w:rsid w:val="0083303D"/>
    <w:rsid w:val="00833554"/>
    <w:rsid w:val="0083778B"/>
    <w:rsid w:val="00841B77"/>
    <w:rsid w:val="008440CE"/>
    <w:rsid w:val="00847DDD"/>
    <w:rsid w:val="00851825"/>
    <w:rsid w:val="008539EE"/>
    <w:rsid w:val="00882316"/>
    <w:rsid w:val="008826A3"/>
    <w:rsid w:val="00887FE1"/>
    <w:rsid w:val="008903E0"/>
    <w:rsid w:val="008908FB"/>
    <w:rsid w:val="0089397A"/>
    <w:rsid w:val="00897748"/>
    <w:rsid w:val="00897E7C"/>
    <w:rsid w:val="008A2799"/>
    <w:rsid w:val="008A5403"/>
    <w:rsid w:val="008A72FA"/>
    <w:rsid w:val="008B2370"/>
    <w:rsid w:val="008B5722"/>
    <w:rsid w:val="008B596C"/>
    <w:rsid w:val="008C1E07"/>
    <w:rsid w:val="008C4577"/>
    <w:rsid w:val="008C7491"/>
    <w:rsid w:val="008C7987"/>
    <w:rsid w:val="008D291A"/>
    <w:rsid w:val="008E47DB"/>
    <w:rsid w:val="008E6803"/>
    <w:rsid w:val="008F1B04"/>
    <w:rsid w:val="008F2203"/>
    <w:rsid w:val="008F26F4"/>
    <w:rsid w:val="008F33E0"/>
    <w:rsid w:val="008F7C42"/>
    <w:rsid w:val="00900FE0"/>
    <w:rsid w:val="00904126"/>
    <w:rsid w:val="00905522"/>
    <w:rsid w:val="00906427"/>
    <w:rsid w:val="00925080"/>
    <w:rsid w:val="00926855"/>
    <w:rsid w:val="00930937"/>
    <w:rsid w:val="0093527B"/>
    <w:rsid w:val="00941A03"/>
    <w:rsid w:val="00943C77"/>
    <w:rsid w:val="009456F7"/>
    <w:rsid w:val="009457BA"/>
    <w:rsid w:val="00945886"/>
    <w:rsid w:val="00952DA8"/>
    <w:rsid w:val="00953630"/>
    <w:rsid w:val="00953FC0"/>
    <w:rsid w:val="00956C45"/>
    <w:rsid w:val="00960343"/>
    <w:rsid w:val="00960F96"/>
    <w:rsid w:val="00961589"/>
    <w:rsid w:val="00965918"/>
    <w:rsid w:val="0096643E"/>
    <w:rsid w:val="00970B80"/>
    <w:rsid w:val="0097691A"/>
    <w:rsid w:val="009815B7"/>
    <w:rsid w:val="0098276E"/>
    <w:rsid w:val="00982CE9"/>
    <w:rsid w:val="00991E54"/>
    <w:rsid w:val="009A0AE1"/>
    <w:rsid w:val="009A2079"/>
    <w:rsid w:val="009A2FE6"/>
    <w:rsid w:val="009A4102"/>
    <w:rsid w:val="009A6C1F"/>
    <w:rsid w:val="009B39F0"/>
    <w:rsid w:val="009B5258"/>
    <w:rsid w:val="009B5F64"/>
    <w:rsid w:val="009B6E49"/>
    <w:rsid w:val="009B7614"/>
    <w:rsid w:val="009C032E"/>
    <w:rsid w:val="009C4356"/>
    <w:rsid w:val="009D2823"/>
    <w:rsid w:val="009D2DFE"/>
    <w:rsid w:val="009D4437"/>
    <w:rsid w:val="009D500D"/>
    <w:rsid w:val="009D7FF0"/>
    <w:rsid w:val="009F1F56"/>
    <w:rsid w:val="009F3119"/>
    <w:rsid w:val="00A003D3"/>
    <w:rsid w:val="00A03D7C"/>
    <w:rsid w:val="00A04A37"/>
    <w:rsid w:val="00A05F1E"/>
    <w:rsid w:val="00A133F8"/>
    <w:rsid w:val="00A14BCD"/>
    <w:rsid w:val="00A1519F"/>
    <w:rsid w:val="00A1573C"/>
    <w:rsid w:val="00A15F2B"/>
    <w:rsid w:val="00A17673"/>
    <w:rsid w:val="00A216A3"/>
    <w:rsid w:val="00A31027"/>
    <w:rsid w:val="00A31A2E"/>
    <w:rsid w:val="00A32825"/>
    <w:rsid w:val="00A33882"/>
    <w:rsid w:val="00A53669"/>
    <w:rsid w:val="00A542E8"/>
    <w:rsid w:val="00A56D43"/>
    <w:rsid w:val="00A573CD"/>
    <w:rsid w:val="00A57FD3"/>
    <w:rsid w:val="00A60221"/>
    <w:rsid w:val="00A65CC5"/>
    <w:rsid w:val="00A70DD7"/>
    <w:rsid w:val="00A8303D"/>
    <w:rsid w:val="00A8476C"/>
    <w:rsid w:val="00A84FC2"/>
    <w:rsid w:val="00A85490"/>
    <w:rsid w:val="00A87C8B"/>
    <w:rsid w:val="00A94DEB"/>
    <w:rsid w:val="00A95A36"/>
    <w:rsid w:val="00A9721B"/>
    <w:rsid w:val="00A975D3"/>
    <w:rsid w:val="00AA1BCC"/>
    <w:rsid w:val="00AA1F80"/>
    <w:rsid w:val="00AA6E62"/>
    <w:rsid w:val="00AB31A0"/>
    <w:rsid w:val="00AB4C04"/>
    <w:rsid w:val="00AC15EA"/>
    <w:rsid w:val="00AC6AEF"/>
    <w:rsid w:val="00AC74B0"/>
    <w:rsid w:val="00AD19DC"/>
    <w:rsid w:val="00AD6176"/>
    <w:rsid w:val="00AD6F07"/>
    <w:rsid w:val="00AE14CB"/>
    <w:rsid w:val="00AE5EE2"/>
    <w:rsid w:val="00AF45C3"/>
    <w:rsid w:val="00B02B22"/>
    <w:rsid w:val="00B035AA"/>
    <w:rsid w:val="00B07CD4"/>
    <w:rsid w:val="00B10871"/>
    <w:rsid w:val="00B10BE9"/>
    <w:rsid w:val="00B11F81"/>
    <w:rsid w:val="00B12F45"/>
    <w:rsid w:val="00B136AC"/>
    <w:rsid w:val="00B13C2D"/>
    <w:rsid w:val="00B14E17"/>
    <w:rsid w:val="00B16B71"/>
    <w:rsid w:val="00B17278"/>
    <w:rsid w:val="00B22CE9"/>
    <w:rsid w:val="00B303B0"/>
    <w:rsid w:val="00B32019"/>
    <w:rsid w:val="00B3276B"/>
    <w:rsid w:val="00B33413"/>
    <w:rsid w:val="00B3675D"/>
    <w:rsid w:val="00B41219"/>
    <w:rsid w:val="00B429E4"/>
    <w:rsid w:val="00B43D69"/>
    <w:rsid w:val="00B4515A"/>
    <w:rsid w:val="00B451AF"/>
    <w:rsid w:val="00B45824"/>
    <w:rsid w:val="00B51B50"/>
    <w:rsid w:val="00B52514"/>
    <w:rsid w:val="00B52E3D"/>
    <w:rsid w:val="00B552BE"/>
    <w:rsid w:val="00B56A8A"/>
    <w:rsid w:val="00B57158"/>
    <w:rsid w:val="00B665B3"/>
    <w:rsid w:val="00B712F4"/>
    <w:rsid w:val="00B71FEF"/>
    <w:rsid w:val="00B741FA"/>
    <w:rsid w:val="00B80350"/>
    <w:rsid w:val="00B85DEC"/>
    <w:rsid w:val="00B90BB0"/>
    <w:rsid w:val="00B95F7E"/>
    <w:rsid w:val="00B9716B"/>
    <w:rsid w:val="00BA2843"/>
    <w:rsid w:val="00BA6569"/>
    <w:rsid w:val="00BB1336"/>
    <w:rsid w:val="00BB16B5"/>
    <w:rsid w:val="00BB267F"/>
    <w:rsid w:val="00BB7FAF"/>
    <w:rsid w:val="00BC25B7"/>
    <w:rsid w:val="00BC7614"/>
    <w:rsid w:val="00BC79F9"/>
    <w:rsid w:val="00BD1C15"/>
    <w:rsid w:val="00BD4128"/>
    <w:rsid w:val="00BD54D1"/>
    <w:rsid w:val="00BD5921"/>
    <w:rsid w:val="00BD5F64"/>
    <w:rsid w:val="00BD6F2D"/>
    <w:rsid w:val="00BE1A3C"/>
    <w:rsid w:val="00BE438C"/>
    <w:rsid w:val="00BE4A0F"/>
    <w:rsid w:val="00BF220C"/>
    <w:rsid w:val="00BF3C90"/>
    <w:rsid w:val="00BF42B5"/>
    <w:rsid w:val="00C04DBB"/>
    <w:rsid w:val="00C050A3"/>
    <w:rsid w:val="00C11DAB"/>
    <w:rsid w:val="00C158FE"/>
    <w:rsid w:val="00C25822"/>
    <w:rsid w:val="00C25B9E"/>
    <w:rsid w:val="00C2727C"/>
    <w:rsid w:val="00C27417"/>
    <w:rsid w:val="00C33A22"/>
    <w:rsid w:val="00C34DDA"/>
    <w:rsid w:val="00C360AF"/>
    <w:rsid w:val="00C377B3"/>
    <w:rsid w:val="00C4259F"/>
    <w:rsid w:val="00C55D30"/>
    <w:rsid w:val="00C61215"/>
    <w:rsid w:val="00C61D6E"/>
    <w:rsid w:val="00C66CAC"/>
    <w:rsid w:val="00C709F8"/>
    <w:rsid w:val="00C71559"/>
    <w:rsid w:val="00C73BAC"/>
    <w:rsid w:val="00C76CB8"/>
    <w:rsid w:val="00C8005F"/>
    <w:rsid w:val="00C80073"/>
    <w:rsid w:val="00C809BC"/>
    <w:rsid w:val="00C82269"/>
    <w:rsid w:val="00C853D1"/>
    <w:rsid w:val="00C85D72"/>
    <w:rsid w:val="00C90025"/>
    <w:rsid w:val="00C96879"/>
    <w:rsid w:val="00CA03EA"/>
    <w:rsid w:val="00CA4216"/>
    <w:rsid w:val="00CA44FC"/>
    <w:rsid w:val="00CA6195"/>
    <w:rsid w:val="00CA6404"/>
    <w:rsid w:val="00CA76F2"/>
    <w:rsid w:val="00CA793F"/>
    <w:rsid w:val="00CB5840"/>
    <w:rsid w:val="00CB6CF4"/>
    <w:rsid w:val="00CC35B7"/>
    <w:rsid w:val="00CC5EEA"/>
    <w:rsid w:val="00CD1D0B"/>
    <w:rsid w:val="00CD409C"/>
    <w:rsid w:val="00CD5905"/>
    <w:rsid w:val="00CD5F15"/>
    <w:rsid w:val="00CE1CCE"/>
    <w:rsid w:val="00CE434C"/>
    <w:rsid w:val="00CF0BB9"/>
    <w:rsid w:val="00CF0D7D"/>
    <w:rsid w:val="00CF4C62"/>
    <w:rsid w:val="00CF7108"/>
    <w:rsid w:val="00D01E7A"/>
    <w:rsid w:val="00D025A5"/>
    <w:rsid w:val="00D0332D"/>
    <w:rsid w:val="00D0524C"/>
    <w:rsid w:val="00D12BB8"/>
    <w:rsid w:val="00D1406A"/>
    <w:rsid w:val="00D21B3F"/>
    <w:rsid w:val="00D21D60"/>
    <w:rsid w:val="00D22E74"/>
    <w:rsid w:val="00D23D6A"/>
    <w:rsid w:val="00D23F86"/>
    <w:rsid w:val="00D27E57"/>
    <w:rsid w:val="00D34652"/>
    <w:rsid w:val="00D34FDF"/>
    <w:rsid w:val="00D3728B"/>
    <w:rsid w:val="00D37C12"/>
    <w:rsid w:val="00D41764"/>
    <w:rsid w:val="00D421BA"/>
    <w:rsid w:val="00D556C4"/>
    <w:rsid w:val="00D56457"/>
    <w:rsid w:val="00D67888"/>
    <w:rsid w:val="00D754B5"/>
    <w:rsid w:val="00D805AB"/>
    <w:rsid w:val="00D8310D"/>
    <w:rsid w:val="00D837F3"/>
    <w:rsid w:val="00D83D51"/>
    <w:rsid w:val="00D85EE4"/>
    <w:rsid w:val="00D94111"/>
    <w:rsid w:val="00D945E2"/>
    <w:rsid w:val="00D953FE"/>
    <w:rsid w:val="00DA19EA"/>
    <w:rsid w:val="00DA30C8"/>
    <w:rsid w:val="00DA37CC"/>
    <w:rsid w:val="00DA7928"/>
    <w:rsid w:val="00DB17DE"/>
    <w:rsid w:val="00DB22E0"/>
    <w:rsid w:val="00DB4116"/>
    <w:rsid w:val="00DB5F42"/>
    <w:rsid w:val="00DB6216"/>
    <w:rsid w:val="00DC007E"/>
    <w:rsid w:val="00DC536C"/>
    <w:rsid w:val="00DD20EC"/>
    <w:rsid w:val="00DD28B0"/>
    <w:rsid w:val="00DD3DB6"/>
    <w:rsid w:val="00DD412E"/>
    <w:rsid w:val="00DE71B3"/>
    <w:rsid w:val="00DE7DF0"/>
    <w:rsid w:val="00DF32C7"/>
    <w:rsid w:val="00E011C6"/>
    <w:rsid w:val="00E0146A"/>
    <w:rsid w:val="00E04FD7"/>
    <w:rsid w:val="00E11242"/>
    <w:rsid w:val="00E1743E"/>
    <w:rsid w:val="00E22344"/>
    <w:rsid w:val="00E22563"/>
    <w:rsid w:val="00E33608"/>
    <w:rsid w:val="00E35AA3"/>
    <w:rsid w:val="00E35B6F"/>
    <w:rsid w:val="00E41734"/>
    <w:rsid w:val="00E4232B"/>
    <w:rsid w:val="00E449FF"/>
    <w:rsid w:val="00E47AF5"/>
    <w:rsid w:val="00E5475C"/>
    <w:rsid w:val="00E57B35"/>
    <w:rsid w:val="00E6303F"/>
    <w:rsid w:val="00E64425"/>
    <w:rsid w:val="00E65D1A"/>
    <w:rsid w:val="00E66D87"/>
    <w:rsid w:val="00E7075C"/>
    <w:rsid w:val="00E73DCF"/>
    <w:rsid w:val="00E74A51"/>
    <w:rsid w:val="00E7653C"/>
    <w:rsid w:val="00E848EB"/>
    <w:rsid w:val="00E86CD7"/>
    <w:rsid w:val="00E92E4B"/>
    <w:rsid w:val="00E94421"/>
    <w:rsid w:val="00E962E9"/>
    <w:rsid w:val="00E973A2"/>
    <w:rsid w:val="00E9799C"/>
    <w:rsid w:val="00EA01C8"/>
    <w:rsid w:val="00EA0A2D"/>
    <w:rsid w:val="00EA2CBD"/>
    <w:rsid w:val="00EA7F5F"/>
    <w:rsid w:val="00EB2E9B"/>
    <w:rsid w:val="00EB2F79"/>
    <w:rsid w:val="00EB3561"/>
    <w:rsid w:val="00EB39EE"/>
    <w:rsid w:val="00EB4973"/>
    <w:rsid w:val="00EB7BC2"/>
    <w:rsid w:val="00EC10B7"/>
    <w:rsid w:val="00EC2AC4"/>
    <w:rsid w:val="00EC3CA2"/>
    <w:rsid w:val="00EC5138"/>
    <w:rsid w:val="00EC733D"/>
    <w:rsid w:val="00ED0EF3"/>
    <w:rsid w:val="00ED2054"/>
    <w:rsid w:val="00ED6F0D"/>
    <w:rsid w:val="00EE087E"/>
    <w:rsid w:val="00EE1894"/>
    <w:rsid w:val="00EE2724"/>
    <w:rsid w:val="00EF21E0"/>
    <w:rsid w:val="00F067A8"/>
    <w:rsid w:val="00F100CF"/>
    <w:rsid w:val="00F14158"/>
    <w:rsid w:val="00F14E3B"/>
    <w:rsid w:val="00F15430"/>
    <w:rsid w:val="00F16872"/>
    <w:rsid w:val="00F2451C"/>
    <w:rsid w:val="00F2555D"/>
    <w:rsid w:val="00F272C1"/>
    <w:rsid w:val="00F306C9"/>
    <w:rsid w:val="00F30FE9"/>
    <w:rsid w:val="00F32C19"/>
    <w:rsid w:val="00F33698"/>
    <w:rsid w:val="00F36986"/>
    <w:rsid w:val="00F41160"/>
    <w:rsid w:val="00F478E9"/>
    <w:rsid w:val="00F50FF2"/>
    <w:rsid w:val="00F53CC4"/>
    <w:rsid w:val="00F54B45"/>
    <w:rsid w:val="00F55BB6"/>
    <w:rsid w:val="00F5742E"/>
    <w:rsid w:val="00F574F8"/>
    <w:rsid w:val="00F62CCF"/>
    <w:rsid w:val="00F633CD"/>
    <w:rsid w:val="00F7056A"/>
    <w:rsid w:val="00F710D0"/>
    <w:rsid w:val="00F71887"/>
    <w:rsid w:val="00F71C28"/>
    <w:rsid w:val="00F73AD2"/>
    <w:rsid w:val="00F77DBE"/>
    <w:rsid w:val="00F80880"/>
    <w:rsid w:val="00F813BF"/>
    <w:rsid w:val="00F81A1F"/>
    <w:rsid w:val="00F85BB4"/>
    <w:rsid w:val="00F8742C"/>
    <w:rsid w:val="00F90764"/>
    <w:rsid w:val="00F911AA"/>
    <w:rsid w:val="00F9295B"/>
    <w:rsid w:val="00F970D5"/>
    <w:rsid w:val="00FA19D1"/>
    <w:rsid w:val="00FA5514"/>
    <w:rsid w:val="00FA7ED3"/>
    <w:rsid w:val="00FB0EBE"/>
    <w:rsid w:val="00FC21EF"/>
    <w:rsid w:val="00FC3C60"/>
    <w:rsid w:val="00FC6C92"/>
    <w:rsid w:val="00FD3F74"/>
    <w:rsid w:val="00FE392B"/>
    <w:rsid w:val="00FE75B4"/>
    <w:rsid w:val="00FF34E3"/>
    <w:rsid w:val="00FF526E"/>
    <w:rsid w:val="00FF573F"/>
    <w:rsid w:val="00FF7412"/>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red,gray"/>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467"/>
    <w:rPr>
      <w:rFonts w:ascii="Arial" w:hAnsi="Arial"/>
      <w:sz w:val="24"/>
      <w:lang w:eastAsia="es-ES"/>
    </w:rPr>
  </w:style>
  <w:style w:type="paragraph" w:styleId="Ttulo1">
    <w:name w:val="heading 1"/>
    <w:basedOn w:val="Normal"/>
    <w:next w:val="Normal"/>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link w:val="Ttulo5Car"/>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pPr>
      <w:tabs>
        <w:tab w:val="left" w:pos="426"/>
      </w:tabs>
    </w:pPr>
    <w:rPr>
      <w:rFonts w:ascii="Tahoma" w:hAnsi="Tahoma" w:cs="Tahoma"/>
      <w:i/>
      <w:iCs/>
      <w:sz w:val="40"/>
    </w:rPr>
  </w:style>
  <w:style w:type="character" w:styleId="Hipervnculo">
    <w:name w:val="Hyperlink"/>
    <w:basedOn w:val="Fuentedeprrafopredeter"/>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8D291A"/>
    <w:pPr>
      <w:spacing w:after="160" w:line="240" w:lineRule="exact"/>
    </w:pPr>
    <w:rPr>
      <w:lang w:val="en-US" w:eastAsia="en-US"/>
    </w:rPr>
  </w:style>
  <w:style w:type="character" w:customStyle="1" w:styleId="EncabezadoCar">
    <w:name w:val="Encabezado Car"/>
    <w:basedOn w:val="Fuentedeprrafopredete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paragraph" w:styleId="Textodeglobo">
    <w:name w:val="Balloon Text"/>
    <w:basedOn w:val="Normal"/>
    <w:link w:val="TextodegloboCar"/>
    <w:uiPriority w:val="99"/>
    <w:semiHidden/>
    <w:unhideWhenUsed/>
    <w:rsid w:val="00F41160"/>
    <w:rPr>
      <w:rFonts w:ascii="Tahoma" w:hAnsi="Tahoma" w:cs="Tahoma"/>
      <w:sz w:val="16"/>
      <w:szCs w:val="16"/>
    </w:rPr>
  </w:style>
  <w:style w:type="character" w:customStyle="1" w:styleId="TextodegloboCar">
    <w:name w:val="Texto de globo Car"/>
    <w:basedOn w:val="Fuentedeprrafopredeter"/>
    <w:link w:val="Textodeglobo"/>
    <w:uiPriority w:val="99"/>
    <w:semiHidden/>
    <w:rsid w:val="00F41160"/>
    <w:rPr>
      <w:rFonts w:ascii="Tahoma" w:hAnsi="Tahoma" w:cs="Tahoma"/>
      <w:sz w:val="16"/>
      <w:szCs w:val="16"/>
      <w:lang w:val="en-US" w:eastAsia="es-ES" w:bidi="ar-SA"/>
    </w:rPr>
  </w:style>
  <w:style w:type="paragraph" w:styleId="Prrafodelista">
    <w:name w:val="List Paragraph"/>
    <w:basedOn w:val="Normal"/>
    <w:link w:val="PrrafodelistaCar"/>
    <w:uiPriority w:val="34"/>
    <w:qFormat/>
    <w:rsid w:val="007061A4"/>
    <w:pPr>
      <w:ind w:left="720"/>
      <w:contextualSpacing/>
    </w:pPr>
  </w:style>
  <w:style w:type="table" w:styleId="Tablaconcuadrcula">
    <w:name w:val="Table Grid"/>
    <w:basedOn w:val="Tablanormal"/>
    <w:rsid w:val="002C7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21EF"/>
    <w:pPr>
      <w:autoSpaceDE w:val="0"/>
      <w:autoSpaceDN w:val="0"/>
      <w:adjustRightInd w:val="0"/>
    </w:pPr>
    <w:rPr>
      <w:rFonts w:ascii="Arial" w:hAnsi="Arial" w:cs="Arial"/>
      <w:color w:val="000000"/>
      <w:sz w:val="24"/>
      <w:szCs w:val="24"/>
    </w:rPr>
  </w:style>
  <w:style w:type="character" w:customStyle="1" w:styleId="PrrafodelistaCar">
    <w:name w:val="Párrafo de lista Car"/>
    <w:link w:val="Prrafodelista"/>
    <w:uiPriority w:val="34"/>
    <w:rsid w:val="00FC21EF"/>
    <w:rPr>
      <w:rFonts w:ascii="Arial" w:hAnsi="Arial"/>
      <w:sz w:val="24"/>
      <w:lang w:eastAsia="es-ES"/>
    </w:rPr>
  </w:style>
  <w:style w:type="paragraph" w:styleId="Textonotapie">
    <w:name w:val="footnote text"/>
    <w:basedOn w:val="Normal"/>
    <w:link w:val="TextonotapieCar"/>
    <w:uiPriority w:val="99"/>
    <w:semiHidden/>
    <w:unhideWhenUsed/>
    <w:rsid w:val="00BC79F9"/>
    <w:rPr>
      <w:sz w:val="20"/>
    </w:rPr>
  </w:style>
  <w:style w:type="character" w:customStyle="1" w:styleId="TextonotapieCar">
    <w:name w:val="Texto nota pie Car"/>
    <w:basedOn w:val="Fuentedeprrafopredeter"/>
    <w:link w:val="Textonotapie"/>
    <w:uiPriority w:val="99"/>
    <w:semiHidden/>
    <w:rsid w:val="00BC79F9"/>
    <w:rPr>
      <w:rFonts w:ascii="Arial" w:hAnsi="Arial"/>
      <w:lang w:eastAsia="es-ES"/>
    </w:rPr>
  </w:style>
  <w:style w:type="character" w:styleId="Refdenotaalpie">
    <w:name w:val="footnote reference"/>
    <w:basedOn w:val="Fuentedeprrafopredeter"/>
    <w:uiPriority w:val="99"/>
    <w:semiHidden/>
    <w:unhideWhenUsed/>
    <w:rsid w:val="00BC79F9"/>
    <w:rPr>
      <w:vertAlign w:val="superscript"/>
    </w:rPr>
  </w:style>
  <w:style w:type="character" w:customStyle="1" w:styleId="Ttulo5Car">
    <w:name w:val="Título 5 Car"/>
    <w:basedOn w:val="Fuentedeprrafopredeter"/>
    <w:link w:val="Ttulo5"/>
    <w:rsid w:val="009D2DFE"/>
    <w:rPr>
      <w:rFonts w:ascii="Arial" w:hAnsi="Arial"/>
      <w:b/>
      <w:i/>
      <w:sz w:val="26"/>
      <w:lang w:val="es-ES_tradnl" w:eastAsia="es-ES"/>
    </w:rPr>
  </w:style>
  <w:style w:type="character" w:styleId="Textoennegrita">
    <w:name w:val="Strong"/>
    <w:basedOn w:val="Fuentedeprrafopredeter"/>
    <w:uiPriority w:val="22"/>
    <w:qFormat/>
    <w:rsid w:val="00F53CC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R" w:eastAsia="es-C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467"/>
    <w:rPr>
      <w:rFonts w:ascii="Arial" w:hAnsi="Arial"/>
      <w:sz w:val="24"/>
      <w:lang w:eastAsia="es-ES"/>
    </w:rPr>
  </w:style>
  <w:style w:type="paragraph" w:styleId="Ttulo1">
    <w:name w:val="heading 1"/>
    <w:basedOn w:val="Normal"/>
    <w:next w:val="Normal"/>
    <w:qFormat/>
    <w:pPr>
      <w:keepNext/>
      <w:outlineLvl w:val="0"/>
    </w:pPr>
    <w:rPr>
      <w:b/>
      <w:lang w:val="es-MX"/>
    </w:rPr>
  </w:style>
  <w:style w:type="paragraph" w:styleId="Ttulo2">
    <w:name w:val="heading 2"/>
    <w:basedOn w:val="Normal"/>
    <w:next w:val="Normal"/>
    <w:qFormat/>
    <w:pPr>
      <w:keepNext/>
      <w:outlineLvl w:val="1"/>
    </w:pPr>
    <w:rPr>
      <w:rFonts w:ascii="Tahoma" w:hAnsi="Tahoma"/>
      <w:lang w:val="es-MX"/>
    </w:rPr>
  </w:style>
  <w:style w:type="paragraph" w:styleId="Ttulo3">
    <w:name w:val="heading 3"/>
    <w:basedOn w:val="Normal"/>
    <w:next w:val="Normal"/>
    <w:qFormat/>
    <w:pPr>
      <w:keepNext/>
      <w:ind w:left="426" w:right="162"/>
      <w:jc w:val="both"/>
      <w:outlineLvl w:val="2"/>
    </w:pPr>
    <w:rPr>
      <w:rFonts w:ascii="Tahoma" w:hAnsi="Tahoma" w:cs="Tahoma"/>
      <w:b/>
      <w:bCs/>
      <w:i/>
      <w:iCs/>
      <w:lang w:val="es-MX"/>
    </w:rPr>
  </w:style>
  <w:style w:type="paragraph" w:styleId="Ttulo4">
    <w:name w:val="heading 4"/>
    <w:basedOn w:val="Normal"/>
    <w:next w:val="Normal"/>
    <w:qFormat/>
    <w:pPr>
      <w:keepNext/>
      <w:tabs>
        <w:tab w:val="left" w:pos="709"/>
      </w:tabs>
      <w:ind w:right="162"/>
      <w:outlineLvl w:val="3"/>
    </w:pPr>
    <w:rPr>
      <w:rFonts w:ascii="Tahoma" w:hAnsi="Tahoma" w:cs="Tahoma"/>
      <w:i/>
      <w:iCs/>
      <w:sz w:val="18"/>
    </w:rPr>
  </w:style>
  <w:style w:type="paragraph" w:styleId="Ttulo5">
    <w:name w:val="heading 5"/>
    <w:basedOn w:val="Normal"/>
    <w:next w:val="Normal"/>
    <w:link w:val="Ttulo5Car"/>
    <w:qFormat/>
    <w:pPr>
      <w:keepNext/>
      <w:tabs>
        <w:tab w:val="left" w:pos="709"/>
      </w:tabs>
      <w:jc w:val="center"/>
      <w:outlineLvl w:val="4"/>
    </w:pPr>
    <w:rPr>
      <w:b/>
      <w:i/>
      <w:sz w:val="26"/>
      <w:lang w:val="es-ES_tradnl"/>
    </w:rPr>
  </w:style>
  <w:style w:type="paragraph" w:styleId="Ttulo6">
    <w:name w:val="heading 6"/>
    <w:basedOn w:val="Normal"/>
    <w:next w:val="Normal"/>
    <w:qFormat/>
    <w:pPr>
      <w:keepNext/>
      <w:ind w:left="426" w:right="162"/>
      <w:jc w:val="both"/>
      <w:outlineLvl w:val="5"/>
    </w:pPr>
    <w:rPr>
      <w:rFonts w:ascii="Tahoma" w:hAnsi="Tahoma" w:cs="Tahoma"/>
    </w:rPr>
  </w:style>
  <w:style w:type="paragraph" w:styleId="Ttulo7">
    <w:name w:val="heading 7"/>
    <w:basedOn w:val="Normal"/>
    <w:next w:val="Normal"/>
    <w:qFormat/>
    <w:pPr>
      <w:keepNext/>
      <w:tabs>
        <w:tab w:val="left" w:pos="993"/>
        <w:tab w:val="left" w:pos="5387"/>
      </w:tabs>
      <w:ind w:left="426" w:right="162"/>
      <w:outlineLvl w:val="6"/>
    </w:pPr>
    <w:rPr>
      <w:rFonts w:ascii="Tahoma" w:hAnsi="Tahoma" w:cs="Tahoma"/>
      <w:b/>
      <w:bCs/>
      <w:i/>
      <w:iCs/>
      <w:sz w:val="22"/>
    </w:rPr>
  </w:style>
  <w:style w:type="paragraph" w:styleId="Ttulo8">
    <w:name w:val="heading 8"/>
    <w:basedOn w:val="Normal"/>
    <w:next w:val="Normal"/>
    <w:qFormat/>
    <w:pPr>
      <w:keepNext/>
      <w:tabs>
        <w:tab w:val="left" w:pos="921"/>
        <w:tab w:val="left" w:pos="2905"/>
        <w:tab w:val="left" w:pos="5536"/>
        <w:tab w:val="left" w:pos="7842"/>
      </w:tabs>
      <w:outlineLvl w:val="7"/>
    </w:pPr>
    <w:rPr>
      <w:rFonts w:ascii="Tahoma" w:hAnsi="Tahoma" w:cs="Tahoma"/>
      <w:i/>
      <w:iCs/>
      <w:sz w:val="18"/>
    </w:rPr>
  </w:style>
  <w:style w:type="paragraph" w:styleId="Ttulo9">
    <w:name w:val="heading 9"/>
    <w:basedOn w:val="Normal"/>
    <w:next w:val="Normal"/>
    <w:qFormat/>
    <w:pPr>
      <w:keepNext/>
      <w:tabs>
        <w:tab w:val="left" w:pos="7371"/>
      </w:tabs>
      <w:ind w:left="567" w:right="617"/>
      <w:jc w:val="both"/>
      <w:outlineLvl w:val="8"/>
    </w:pPr>
    <w:rPr>
      <w:rFonts w:ascii="Bookman Old Style" w:hAnsi="Bookman Old Style"/>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after="190"/>
      <w:jc w:val="center"/>
    </w:pPr>
    <w:rPr>
      <w:rFonts w:ascii="FrizQuadrata BT" w:hAnsi="FrizQuadrata BT"/>
      <w:b/>
      <w:sz w:val="18"/>
      <w:lang w:val="es-MX"/>
    </w:rPr>
  </w:style>
  <w:style w:type="paragraph" w:styleId="Sangradetextonormal">
    <w:name w:val="Body Text Indent"/>
    <w:basedOn w:val="Normal"/>
    <w:pPr>
      <w:ind w:firstLine="567"/>
    </w:pPr>
    <w:rPr>
      <w:lang w:val="es-ES"/>
    </w:rPr>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rPr>
      <w:rFonts w:ascii="Arial" w:hAnsi="Arial"/>
      <w:sz w:val="24"/>
      <w:lang w:val="en-US" w:eastAsia="en-US" w:bidi="ar-SA"/>
    </w:rPr>
  </w:style>
  <w:style w:type="paragraph" w:styleId="Textoindependiente3">
    <w:name w:val="Body Text 3"/>
    <w:basedOn w:val="Normal"/>
    <w:pPr>
      <w:tabs>
        <w:tab w:val="left" w:pos="426"/>
      </w:tabs>
    </w:pPr>
    <w:rPr>
      <w:rFonts w:ascii="Tahoma" w:hAnsi="Tahoma" w:cs="Tahoma"/>
      <w:i/>
      <w:iCs/>
      <w:sz w:val="40"/>
    </w:rPr>
  </w:style>
  <w:style w:type="character" w:styleId="Hipervnculo">
    <w:name w:val="Hyperlink"/>
    <w:basedOn w:val="Fuentedeprrafopredeter"/>
    <w:rPr>
      <w:rFonts w:ascii="Arial" w:hAnsi="Arial"/>
      <w:color w:val="0000FF"/>
      <w:sz w:val="24"/>
      <w:u w:val="single"/>
      <w:lang w:val="en-US" w:eastAsia="en-US" w:bidi="ar-SA"/>
    </w:rPr>
  </w:style>
  <w:style w:type="paragraph" w:styleId="Textoindependiente2">
    <w:name w:val="Body Text 2"/>
    <w:basedOn w:val="Normal"/>
    <w:pPr>
      <w:tabs>
        <w:tab w:val="left" w:pos="-720"/>
      </w:tabs>
      <w:suppressAutoHyphens/>
      <w:spacing w:line="360" w:lineRule="auto"/>
      <w:jc w:val="both"/>
    </w:pPr>
    <w:rPr>
      <w:lang w:val="es-ES_tradnl"/>
    </w:rPr>
  </w:style>
  <w:style w:type="paragraph" w:styleId="NormalWeb">
    <w:name w:val="Normal (Web)"/>
    <w:basedOn w:val="Normal"/>
    <w:pPr>
      <w:spacing w:before="100" w:beforeAutospacing="1" w:after="100" w:afterAutospacing="1"/>
    </w:pPr>
    <w:rPr>
      <w:szCs w:val="24"/>
      <w:lang w:val="es-MX" w:eastAsia="es-MX"/>
    </w:rPr>
  </w:style>
  <w:style w:type="paragraph" w:customStyle="1" w:styleId="Organizacin">
    <w:name w:val="Organización"/>
    <w:basedOn w:val="Textoindependiente"/>
    <w:next w:val="Fecha"/>
    <w:pPr>
      <w:keepLines/>
      <w:framePr w:w="8640" w:h="1440" w:wrap="notBeside" w:vAnchor="page" w:hAnchor="margin" w:xAlign="center" w:y="889"/>
      <w:spacing w:after="40" w:line="240" w:lineRule="atLeast"/>
    </w:pPr>
    <w:rPr>
      <w:rFonts w:ascii="Garamond" w:hAnsi="Garamond"/>
      <w:b w:val="0"/>
      <w:caps/>
      <w:spacing w:val="75"/>
      <w:kern w:val="18"/>
      <w:sz w:val="21"/>
      <w:lang w:val="es-ES" w:eastAsia="en-US"/>
    </w:rPr>
  </w:style>
  <w:style w:type="paragraph" w:customStyle="1" w:styleId="Remite">
    <w:name w:val="Remite"/>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val="es-ES" w:eastAsia="en-US"/>
    </w:rPr>
  </w:style>
  <w:style w:type="paragraph" w:styleId="Fecha">
    <w:name w:val="Date"/>
    <w:basedOn w:val="Normal"/>
    <w:next w:val="Normal"/>
  </w:style>
  <w:style w:type="paragraph" w:customStyle="1" w:styleId="DefaultParagraphFontParaCharCharCharCharCharCharCharCharCharCharCharCharCharCarCarCarCar">
    <w:name w:val="Default Paragraph Font Para Char Char Char Char Char Char Char Char Char Char Char Char Char Car Car Car Car"/>
    <w:basedOn w:val="Normal"/>
    <w:autoRedefine/>
    <w:rsid w:val="008D291A"/>
    <w:pPr>
      <w:spacing w:after="160" w:line="240" w:lineRule="exact"/>
    </w:pPr>
    <w:rPr>
      <w:lang w:val="en-US" w:eastAsia="en-US"/>
    </w:rPr>
  </w:style>
  <w:style w:type="character" w:customStyle="1" w:styleId="EncabezadoCar">
    <w:name w:val="Encabezado Car"/>
    <w:basedOn w:val="Fuentedeprrafopredeter"/>
    <w:link w:val="Encabezado"/>
    <w:rsid w:val="008F1B04"/>
    <w:rPr>
      <w:rFonts w:ascii="Arial" w:hAnsi="Arial"/>
      <w:sz w:val="24"/>
      <w:lang w:val="es-CR" w:eastAsia="es-ES" w:bidi="ar-SA"/>
    </w:rPr>
  </w:style>
  <w:style w:type="paragraph" w:customStyle="1" w:styleId="Nombredireccininterior">
    <w:name w:val="Nombre dirección interior"/>
    <w:basedOn w:val="Normal"/>
    <w:next w:val="Normal"/>
    <w:rsid w:val="00AA1F80"/>
    <w:pPr>
      <w:spacing w:before="220" w:line="240" w:lineRule="atLeast"/>
      <w:jc w:val="both"/>
    </w:pPr>
    <w:rPr>
      <w:rFonts w:eastAsia="Batang"/>
      <w:kern w:val="18"/>
      <w:lang w:val="es-ES" w:eastAsia="en-US"/>
    </w:rPr>
  </w:style>
  <w:style w:type="paragraph" w:styleId="Textodeglobo">
    <w:name w:val="Balloon Text"/>
    <w:basedOn w:val="Normal"/>
    <w:link w:val="TextodegloboCar"/>
    <w:uiPriority w:val="99"/>
    <w:semiHidden/>
    <w:unhideWhenUsed/>
    <w:rsid w:val="00F41160"/>
    <w:rPr>
      <w:rFonts w:ascii="Tahoma" w:hAnsi="Tahoma" w:cs="Tahoma"/>
      <w:sz w:val="16"/>
      <w:szCs w:val="16"/>
    </w:rPr>
  </w:style>
  <w:style w:type="character" w:customStyle="1" w:styleId="TextodegloboCar">
    <w:name w:val="Texto de globo Car"/>
    <w:basedOn w:val="Fuentedeprrafopredeter"/>
    <w:link w:val="Textodeglobo"/>
    <w:uiPriority w:val="99"/>
    <w:semiHidden/>
    <w:rsid w:val="00F41160"/>
    <w:rPr>
      <w:rFonts w:ascii="Tahoma" w:hAnsi="Tahoma" w:cs="Tahoma"/>
      <w:sz w:val="16"/>
      <w:szCs w:val="16"/>
      <w:lang w:val="en-US" w:eastAsia="es-ES" w:bidi="ar-SA"/>
    </w:rPr>
  </w:style>
  <w:style w:type="paragraph" w:styleId="Prrafodelista">
    <w:name w:val="List Paragraph"/>
    <w:basedOn w:val="Normal"/>
    <w:link w:val="PrrafodelistaCar"/>
    <w:uiPriority w:val="34"/>
    <w:qFormat/>
    <w:rsid w:val="007061A4"/>
    <w:pPr>
      <w:ind w:left="720"/>
      <w:contextualSpacing/>
    </w:pPr>
  </w:style>
  <w:style w:type="table" w:styleId="Tablaconcuadrcula">
    <w:name w:val="Table Grid"/>
    <w:basedOn w:val="Tablanormal"/>
    <w:rsid w:val="002C7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C21EF"/>
    <w:pPr>
      <w:autoSpaceDE w:val="0"/>
      <w:autoSpaceDN w:val="0"/>
      <w:adjustRightInd w:val="0"/>
    </w:pPr>
    <w:rPr>
      <w:rFonts w:ascii="Arial" w:hAnsi="Arial" w:cs="Arial"/>
      <w:color w:val="000000"/>
      <w:sz w:val="24"/>
      <w:szCs w:val="24"/>
    </w:rPr>
  </w:style>
  <w:style w:type="character" w:customStyle="1" w:styleId="PrrafodelistaCar">
    <w:name w:val="Párrafo de lista Car"/>
    <w:link w:val="Prrafodelista"/>
    <w:uiPriority w:val="34"/>
    <w:rsid w:val="00FC21EF"/>
    <w:rPr>
      <w:rFonts w:ascii="Arial" w:hAnsi="Arial"/>
      <w:sz w:val="24"/>
      <w:lang w:eastAsia="es-ES"/>
    </w:rPr>
  </w:style>
  <w:style w:type="paragraph" w:styleId="Textonotapie">
    <w:name w:val="footnote text"/>
    <w:basedOn w:val="Normal"/>
    <w:link w:val="TextonotapieCar"/>
    <w:uiPriority w:val="99"/>
    <w:semiHidden/>
    <w:unhideWhenUsed/>
    <w:rsid w:val="00BC79F9"/>
    <w:rPr>
      <w:sz w:val="20"/>
    </w:rPr>
  </w:style>
  <w:style w:type="character" w:customStyle="1" w:styleId="TextonotapieCar">
    <w:name w:val="Texto nota pie Car"/>
    <w:basedOn w:val="Fuentedeprrafopredeter"/>
    <w:link w:val="Textonotapie"/>
    <w:uiPriority w:val="99"/>
    <w:semiHidden/>
    <w:rsid w:val="00BC79F9"/>
    <w:rPr>
      <w:rFonts w:ascii="Arial" w:hAnsi="Arial"/>
      <w:lang w:eastAsia="es-ES"/>
    </w:rPr>
  </w:style>
  <w:style w:type="character" w:styleId="Refdenotaalpie">
    <w:name w:val="footnote reference"/>
    <w:basedOn w:val="Fuentedeprrafopredeter"/>
    <w:uiPriority w:val="99"/>
    <w:semiHidden/>
    <w:unhideWhenUsed/>
    <w:rsid w:val="00BC79F9"/>
    <w:rPr>
      <w:vertAlign w:val="superscript"/>
    </w:rPr>
  </w:style>
  <w:style w:type="character" w:customStyle="1" w:styleId="Ttulo5Car">
    <w:name w:val="Título 5 Car"/>
    <w:basedOn w:val="Fuentedeprrafopredeter"/>
    <w:link w:val="Ttulo5"/>
    <w:rsid w:val="009D2DFE"/>
    <w:rPr>
      <w:rFonts w:ascii="Arial" w:hAnsi="Arial"/>
      <w:b/>
      <w:i/>
      <w:sz w:val="26"/>
      <w:lang w:val="es-ES_tradnl" w:eastAsia="es-ES"/>
    </w:rPr>
  </w:style>
  <w:style w:type="character" w:styleId="Textoennegrita">
    <w:name w:val="Strong"/>
    <w:basedOn w:val="Fuentedeprrafopredeter"/>
    <w:uiPriority w:val="22"/>
    <w:qFormat/>
    <w:rsid w:val="00F53C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6985">
      <w:bodyDiv w:val="1"/>
      <w:marLeft w:val="0"/>
      <w:marRight w:val="0"/>
      <w:marTop w:val="0"/>
      <w:marBottom w:val="0"/>
      <w:divBdr>
        <w:top w:val="none" w:sz="0" w:space="0" w:color="auto"/>
        <w:left w:val="none" w:sz="0" w:space="0" w:color="auto"/>
        <w:bottom w:val="none" w:sz="0" w:space="0" w:color="auto"/>
        <w:right w:val="none" w:sz="0" w:space="0" w:color="auto"/>
      </w:divBdr>
    </w:div>
    <w:div w:id="159319126">
      <w:bodyDiv w:val="1"/>
      <w:marLeft w:val="0"/>
      <w:marRight w:val="0"/>
      <w:marTop w:val="0"/>
      <w:marBottom w:val="0"/>
      <w:divBdr>
        <w:top w:val="none" w:sz="0" w:space="0" w:color="auto"/>
        <w:left w:val="none" w:sz="0" w:space="0" w:color="auto"/>
        <w:bottom w:val="none" w:sz="0" w:space="0" w:color="auto"/>
        <w:right w:val="none" w:sz="0" w:space="0" w:color="auto"/>
      </w:divBdr>
    </w:div>
    <w:div w:id="187569003">
      <w:bodyDiv w:val="1"/>
      <w:marLeft w:val="0"/>
      <w:marRight w:val="0"/>
      <w:marTop w:val="0"/>
      <w:marBottom w:val="0"/>
      <w:divBdr>
        <w:top w:val="none" w:sz="0" w:space="0" w:color="auto"/>
        <w:left w:val="none" w:sz="0" w:space="0" w:color="auto"/>
        <w:bottom w:val="none" w:sz="0" w:space="0" w:color="auto"/>
        <w:right w:val="none" w:sz="0" w:space="0" w:color="auto"/>
      </w:divBdr>
    </w:div>
    <w:div w:id="321782627">
      <w:bodyDiv w:val="1"/>
      <w:marLeft w:val="0"/>
      <w:marRight w:val="0"/>
      <w:marTop w:val="0"/>
      <w:marBottom w:val="0"/>
      <w:divBdr>
        <w:top w:val="none" w:sz="0" w:space="0" w:color="auto"/>
        <w:left w:val="none" w:sz="0" w:space="0" w:color="auto"/>
        <w:bottom w:val="none" w:sz="0" w:space="0" w:color="auto"/>
        <w:right w:val="none" w:sz="0" w:space="0" w:color="auto"/>
      </w:divBdr>
    </w:div>
    <w:div w:id="450443626">
      <w:bodyDiv w:val="1"/>
      <w:marLeft w:val="0"/>
      <w:marRight w:val="0"/>
      <w:marTop w:val="0"/>
      <w:marBottom w:val="0"/>
      <w:divBdr>
        <w:top w:val="none" w:sz="0" w:space="0" w:color="auto"/>
        <w:left w:val="none" w:sz="0" w:space="0" w:color="auto"/>
        <w:bottom w:val="none" w:sz="0" w:space="0" w:color="auto"/>
        <w:right w:val="none" w:sz="0" w:space="0" w:color="auto"/>
      </w:divBdr>
    </w:div>
    <w:div w:id="483353986">
      <w:bodyDiv w:val="1"/>
      <w:marLeft w:val="0"/>
      <w:marRight w:val="0"/>
      <w:marTop w:val="0"/>
      <w:marBottom w:val="0"/>
      <w:divBdr>
        <w:top w:val="none" w:sz="0" w:space="0" w:color="auto"/>
        <w:left w:val="none" w:sz="0" w:space="0" w:color="auto"/>
        <w:bottom w:val="none" w:sz="0" w:space="0" w:color="auto"/>
        <w:right w:val="none" w:sz="0" w:space="0" w:color="auto"/>
      </w:divBdr>
    </w:div>
    <w:div w:id="589578955">
      <w:bodyDiv w:val="1"/>
      <w:marLeft w:val="0"/>
      <w:marRight w:val="0"/>
      <w:marTop w:val="0"/>
      <w:marBottom w:val="0"/>
      <w:divBdr>
        <w:top w:val="none" w:sz="0" w:space="0" w:color="auto"/>
        <w:left w:val="none" w:sz="0" w:space="0" w:color="auto"/>
        <w:bottom w:val="none" w:sz="0" w:space="0" w:color="auto"/>
        <w:right w:val="none" w:sz="0" w:space="0" w:color="auto"/>
      </w:divBdr>
    </w:div>
    <w:div w:id="755635499">
      <w:bodyDiv w:val="1"/>
      <w:marLeft w:val="0"/>
      <w:marRight w:val="0"/>
      <w:marTop w:val="0"/>
      <w:marBottom w:val="0"/>
      <w:divBdr>
        <w:top w:val="none" w:sz="0" w:space="0" w:color="auto"/>
        <w:left w:val="none" w:sz="0" w:space="0" w:color="auto"/>
        <w:bottom w:val="none" w:sz="0" w:space="0" w:color="auto"/>
        <w:right w:val="none" w:sz="0" w:space="0" w:color="auto"/>
      </w:divBdr>
    </w:div>
    <w:div w:id="771515381">
      <w:bodyDiv w:val="1"/>
      <w:marLeft w:val="0"/>
      <w:marRight w:val="0"/>
      <w:marTop w:val="0"/>
      <w:marBottom w:val="0"/>
      <w:divBdr>
        <w:top w:val="none" w:sz="0" w:space="0" w:color="auto"/>
        <w:left w:val="none" w:sz="0" w:space="0" w:color="auto"/>
        <w:bottom w:val="none" w:sz="0" w:space="0" w:color="auto"/>
        <w:right w:val="none" w:sz="0" w:space="0" w:color="auto"/>
      </w:divBdr>
    </w:div>
    <w:div w:id="783382782">
      <w:bodyDiv w:val="1"/>
      <w:marLeft w:val="0"/>
      <w:marRight w:val="0"/>
      <w:marTop w:val="0"/>
      <w:marBottom w:val="0"/>
      <w:divBdr>
        <w:top w:val="none" w:sz="0" w:space="0" w:color="auto"/>
        <w:left w:val="none" w:sz="0" w:space="0" w:color="auto"/>
        <w:bottom w:val="none" w:sz="0" w:space="0" w:color="auto"/>
        <w:right w:val="none" w:sz="0" w:space="0" w:color="auto"/>
      </w:divBdr>
    </w:div>
    <w:div w:id="974678076">
      <w:bodyDiv w:val="1"/>
      <w:marLeft w:val="0"/>
      <w:marRight w:val="0"/>
      <w:marTop w:val="0"/>
      <w:marBottom w:val="0"/>
      <w:divBdr>
        <w:top w:val="none" w:sz="0" w:space="0" w:color="auto"/>
        <w:left w:val="none" w:sz="0" w:space="0" w:color="auto"/>
        <w:bottom w:val="none" w:sz="0" w:space="0" w:color="auto"/>
        <w:right w:val="none" w:sz="0" w:space="0" w:color="auto"/>
      </w:divBdr>
    </w:div>
    <w:div w:id="1333608042">
      <w:bodyDiv w:val="1"/>
      <w:marLeft w:val="0"/>
      <w:marRight w:val="0"/>
      <w:marTop w:val="0"/>
      <w:marBottom w:val="0"/>
      <w:divBdr>
        <w:top w:val="none" w:sz="0" w:space="0" w:color="auto"/>
        <w:left w:val="none" w:sz="0" w:space="0" w:color="auto"/>
        <w:bottom w:val="none" w:sz="0" w:space="0" w:color="auto"/>
        <w:right w:val="none" w:sz="0" w:space="0" w:color="auto"/>
      </w:divBdr>
    </w:div>
    <w:div w:id="1342586274">
      <w:bodyDiv w:val="1"/>
      <w:marLeft w:val="0"/>
      <w:marRight w:val="0"/>
      <w:marTop w:val="0"/>
      <w:marBottom w:val="0"/>
      <w:divBdr>
        <w:top w:val="none" w:sz="0" w:space="0" w:color="auto"/>
        <w:left w:val="none" w:sz="0" w:space="0" w:color="auto"/>
        <w:bottom w:val="none" w:sz="0" w:space="0" w:color="auto"/>
        <w:right w:val="none" w:sz="0" w:space="0" w:color="auto"/>
      </w:divBdr>
    </w:div>
    <w:div w:id="1448112635">
      <w:bodyDiv w:val="1"/>
      <w:marLeft w:val="0"/>
      <w:marRight w:val="0"/>
      <w:marTop w:val="0"/>
      <w:marBottom w:val="0"/>
      <w:divBdr>
        <w:top w:val="none" w:sz="0" w:space="0" w:color="auto"/>
        <w:left w:val="none" w:sz="0" w:space="0" w:color="auto"/>
        <w:bottom w:val="none" w:sz="0" w:space="0" w:color="auto"/>
        <w:right w:val="none" w:sz="0" w:space="0" w:color="auto"/>
      </w:divBdr>
    </w:div>
    <w:div w:id="1607426302">
      <w:bodyDiv w:val="1"/>
      <w:marLeft w:val="0"/>
      <w:marRight w:val="0"/>
      <w:marTop w:val="0"/>
      <w:marBottom w:val="0"/>
      <w:divBdr>
        <w:top w:val="none" w:sz="0" w:space="0" w:color="auto"/>
        <w:left w:val="none" w:sz="0" w:space="0" w:color="auto"/>
        <w:bottom w:val="none" w:sz="0" w:space="0" w:color="auto"/>
        <w:right w:val="none" w:sz="0" w:space="0" w:color="auto"/>
      </w:divBdr>
    </w:div>
    <w:div w:id="1641182225">
      <w:bodyDiv w:val="1"/>
      <w:marLeft w:val="0"/>
      <w:marRight w:val="0"/>
      <w:marTop w:val="0"/>
      <w:marBottom w:val="0"/>
      <w:divBdr>
        <w:top w:val="none" w:sz="0" w:space="0" w:color="auto"/>
        <w:left w:val="none" w:sz="0" w:space="0" w:color="auto"/>
        <w:bottom w:val="none" w:sz="0" w:space="0" w:color="auto"/>
        <w:right w:val="none" w:sz="0" w:space="0" w:color="auto"/>
      </w:divBdr>
    </w:div>
    <w:div w:id="1932009395">
      <w:bodyDiv w:val="1"/>
      <w:marLeft w:val="0"/>
      <w:marRight w:val="0"/>
      <w:marTop w:val="0"/>
      <w:marBottom w:val="0"/>
      <w:divBdr>
        <w:top w:val="none" w:sz="0" w:space="0" w:color="auto"/>
        <w:left w:val="none" w:sz="0" w:space="0" w:color="auto"/>
        <w:bottom w:val="none" w:sz="0" w:space="0" w:color="auto"/>
        <w:right w:val="none" w:sz="0" w:space="0" w:color="auto"/>
      </w:divBdr>
    </w:div>
    <w:div w:id="214099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ontrolinterno@tse.go.cr"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mora\Documents\INFORMES%20SGET\1-ACTIVIDAD%20DOCUMENTAL\PLANTILLAS%20DE%20FEB-JUN-2013\OficioTSE.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081D-7E68-4D5F-8514-C067906F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OficioTSE</Template>
  <TotalTime>22</TotalTime>
  <Pages>5</Pages>
  <Words>1383</Words>
  <Characters>7610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TSE</Company>
  <LinksUpToDate>false</LinksUpToDate>
  <CharactersWithSpaces>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Mynor Enrique Mora Chang</dc:creator>
  <cp:lastModifiedBy>Mynor Enrique Mora Chang</cp:lastModifiedBy>
  <cp:revision>5</cp:revision>
  <cp:lastPrinted>2014-12-02T20:47:00Z</cp:lastPrinted>
  <dcterms:created xsi:type="dcterms:W3CDTF">2014-12-02T20:25:00Z</dcterms:created>
  <dcterms:modified xsi:type="dcterms:W3CDTF">2014-12-02T20:48:00Z</dcterms:modified>
</cp:coreProperties>
</file>